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766F3" w:rsidRDefault="002F0041">
      <w:pPr>
        <w:pStyle w:val="a9"/>
        <w:tabs>
          <w:tab w:val="clear" w:pos="8306"/>
          <w:tab w:val="right" w:pos="7088"/>
          <w:tab w:val="right" w:pos="9781"/>
        </w:tabs>
        <w:spacing w:after="0"/>
        <w:rPr>
          <w:rFonts w:ascii="Arial" w:hAnsi="Arial" w:cs="Arial"/>
          <w:b/>
          <w:bCs/>
          <w:sz w:val="22"/>
        </w:rPr>
      </w:pPr>
      <w:r>
        <w:rPr>
          <w:rFonts w:ascii="Arial" w:hAnsi="Arial" w:cs="Arial"/>
          <w:b/>
          <w:bCs/>
          <w:sz w:val="22"/>
        </w:rPr>
        <w:t>3GPP TSG RAN WG1 Meeting #111</w:t>
      </w:r>
      <w:r>
        <w:rPr>
          <w:rFonts w:ascii="Arial" w:hAnsi="Arial" w:cs="Arial"/>
          <w:b/>
          <w:bCs/>
          <w:sz w:val="22"/>
        </w:rPr>
        <w:tab/>
      </w:r>
      <w:r>
        <w:rPr>
          <w:rFonts w:ascii="Arial" w:hAnsi="Arial" w:cs="Arial"/>
          <w:b/>
          <w:bCs/>
          <w:sz w:val="22"/>
        </w:rPr>
        <w:tab/>
      </w:r>
      <w:r>
        <w:rPr>
          <w:rFonts w:ascii="Arial" w:hAnsi="Arial" w:cs="Arial"/>
          <w:b/>
          <w:bCs/>
          <w:sz w:val="22"/>
        </w:rPr>
        <w:tab/>
        <w:t>R1-2211641</w:t>
      </w:r>
    </w:p>
    <w:p w:rsidR="009766F3" w:rsidRDefault="002F0041">
      <w:pPr>
        <w:pStyle w:val="a9"/>
        <w:tabs>
          <w:tab w:val="clear" w:pos="8306"/>
          <w:tab w:val="right" w:pos="9639"/>
        </w:tabs>
        <w:spacing w:after="0"/>
        <w:rPr>
          <w:rFonts w:ascii="Arial" w:hAnsi="Arial" w:cs="Arial"/>
          <w:b/>
          <w:bCs/>
          <w:sz w:val="22"/>
          <w:lang w:val="en-US"/>
        </w:rPr>
      </w:pPr>
      <w:r>
        <w:rPr>
          <w:rFonts w:ascii="Arial" w:hAnsi="Arial" w:cs="Arial"/>
          <w:b/>
          <w:bCs/>
          <w:sz w:val="22"/>
          <w:lang w:val="en-US"/>
        </w:rPr>
        <w:t>Toulouse, France, November 14</w:t>
      </w:r>
      <w:r>
        <w:rPr>
          <w:rFonts w:ascii="Arial" w:hAnsi="Arial" w:cs="Arial"/>
          <w:b/>
          <w:bCs/>
          <w:sz w:val="22"/>
          <w:vertAlign w:val="superscript"/>
          <w:lang w:val="en-US"/>
        </w:rPr>
        <w:t>th</w:t>
      </w:r>
      <w:r>
        <w:rPr>
          <w:rFonts w:ascii="Arial" w:hAnsi="Arial" w:cs="Arial"/>
          <w:b/>
          <w:bCs/>
          <w:sz w:val="22"/>
          <w:lang w:val="en-US"/>
        </w:rPr>
        <w:t xml:space="preserve"> – 18</w:t>
      </w:r>
      <w:r>
        <w:rPr>
          <w:rFonts w:ascii="Arial" w:hAnsi="Arial" w:cs="Arial"/>
          <w:b/>
          <w:bCs/>
          <w:sz w:val="22"/>
          <w:vertAlign w:val="superscript"/>
          <w:lang w:val="en-US"/>
        </w:rPr>
        <w:t>th</w:t>
      </w:r>
      <w:r>
        <w:rPr>
          <w:rFonts w:ascii="Arial" w:hAnsi="Arial" w:cs="Arial"/>
          <w:b/>
          <w:bCs/>
          <w:sz w:val="22"/>
          <w:lang w:val="en-US"/>
        </w:rPr>
        <w:t>, 2022</w:t>
      </w:r>
    </w:p>
    <w:p w:rsidR="009766F3" w:rsidRDefault="009766F3">
      <w:pPr>
        <w:rPr>
          <w:rFonts w:ascii="Arial" w:hAnsi="Arial" w:cs="Arial"/>
        </w:rPr>
      </w:pPr>
    </w:p>
    <w:p w:rsidR="009766F3" w:rsidRDefault="002F0041">
      <w:pPr>
        <w:spacing w:after="60"/>
        <w:ind w:left="1985" w:hanging="1985"/>
        <w:rPr>
          <w:rFonts w:ascii="Arial" w:hAnsi="Arial" w:cs="Arial"/>
          <w:b/>
          <w:bCs/>
        </w:rPr>
      </w:pPr>
      <w:r>
        <w:rPr>
          <w:rFonts w:ascii="Arial" w:hAnsi="Arial" w:cs="Arial"/>
          <w:b/>
        </w:rPr>
        <w:t>Source:</w:t>
      </w:r>
      <w:r>
        <w:rPr>
          <w:rFonts w:ascii="Arial" w:hAnsi="Arial" w:cs="Arial"/>
          <w:b/>
        </w:rPr>
        <w:tab/>
        <w:t>ZTE</w:t>
      </w:r>
    </w:p>
    <w:p w:rsidR="009766F3" w:rsidRDefault="002F0041">
      <w:pPr>
        <w:spacing w:after="60"/>
        <w:ind w:left="1985" w:hanging="1985"/>
        <w:rPr>
          <w:rFonts w:ascii="Arial" w:hAnsi="Arial" w:cs="Arial"/>
          <w:b/>
          <w:bCs/>
        </w:rPr>
      </w:pPr>
      <w:r>
        <w:rPr>
          <w:rFonts w:ascii="Arial" w:hAnsi="Arial" w:cs="Arial"/>
          <w:b/>
        </w:rPr>
        <w:t>Title:</w:t>
      </w:r>
      <w:r>
        <w:rPr>
          <w:rFonts w:ascii="Arial" w:hAnsi="Arial" w:cs="Arial"/>
          <w:b/>
        </w:rPr>
        <w:tab/>
        <w:t>Maintenance of broadcast and multicast for MBS</w:t>
      </w:r>
    </w:p>
    <w:p w:rsidR="009766F3" w:rsidRDefault="002F0041">
      <w:pPr>
        <w:spacing w:after="60"/>
        <w:ind w:left="1985" w:hanging="1985"/>
        <w:rPr>
          <w:rFonts w:ascii="Arial" w:hAnsi="Arial" w:cs="Arial"/>
          <w:b/>
          <w:bCs/>
        </w:rPr>
      </w:pPr>
      <w:r>
        <w:rPr>
          <w:rFonts w:ascii="Arial" w:hAnsi="Arial" w:cs="Arial"/>
          <w:b/>
        </w:rPr>
        <w:t>Agenda item:</w:t>
      </w:r>
      <w:r>
        <w:rPr>
          <w:rFonts w:ascii="Arial" w:hAnsi="Arial" w:cs="Arial"/>
          <w:b/>
        </w:rPr>
        <w:tab/>
        <w:t>8.12</w:t>
      </w:r>
    </w:p>
    <w:p w:rsidR="009766F3" w:rsidRDefault="002F0041">
      <w:pPr>
        <w:spacing w:after="60"/>
        <w:ind w:left="1985" w:hanging="1985"/>
        <w:rPr>
          <w:rFonts w:ascii="Arial" w:hAnsi="Arial" w:cs="Arial"/>
          <w:b/>
          <w:bCs/>
        </w:rPr>
      </w:pPr>
      <w:r>
        <w:rPr>
          <w:rFonts w:ascii="Arial" w:hAnsi="Arial" w:cs="Arial"/>
          <w:b/>
        </w:rPr>
        <w:t>Document for:</w:t>
      </w:r>
      <w:r>
        <w:rPr>
          <w:rFonts w:ascii="Arial" w:hAnsi="Arial" w:cs="Arial"/>
          <w:b/>
          <w:bCs/>
        </w:rPr>
        <w:tab/>
        <w:t>Discussion and Decision</w:t>
      </w:r>
    </w:p>
    <w:p w:rsidR="009766F3" w:rsidRDefault="002F0041">
      <w:pPr>
        <w:pStyle w:val="1"/>
        <w:pBdr>
          <w:top w:val="single" w:sz="12" w:space="0" w:color="auto"/>
        </w:pBdr>
      </w:pPr>
      <w:r>
        <w:t>Introduction</w:t>
      </w:r>
    </w:p>
    <w:p w:rsidR="009766F3" w:rsidRDefault="002F0041">
      <w:r>
        <w:t xml:space="preserve">During RAN#88-e meeting, the </w:t>
      </w:r>
      <w:r>
        <w:t>revised WI on NR MBS has been approved [1]. Most of the functionalities of MBS have been finalized. In this contribution, we provide our analysis and TPs for the remaining issues.</w:t>
      </w:r>
    </w:p>
    <w:p w:rsidR="009766F3" w:rsidRDefault="002F0041">
      <w:pPr>
        <w:pStyle w:val="1"/>
      </w:pPr>
      <w:r>
        <w:rPr>
          <w:rFonts w:hint="eastAsia"/>
          <w:lang w:val="en-US" w:eastAsia="zh-CN"/>
        </w:rPr>
        <w:t>Scheduling mechanism</w:t>
      </w:r>
    </w:p>
    <w:p w:rsidR="009766F3" w:rsidRDefault="002F0041">
      <w:pPr>
        <w:pStyle w:val="2"/>
        <w:rPr>
          <w:lang w:val="en-US" w:eastAsia="zh-CN"/>
        </w:rPr>
      </w:pPr>
      <w:r>
        <w:rPr>
          <w:rFonts w:hint="eastAsia"/>
          <w:lang w:val="en-US" w:eastAsia="zh-CN"/>
        </w:rPr>
        <w:t>Terms of G-RNTI for MBS</w:t>
      </w:r>
    </w:p>
    <w:p w:rsidR="009766F3" w:rsidRDefault="002F0041">
      <w:pPr>
        <w:rPr>
          <w:lang w:val="en-US" w:eastAsia="zh-CN"/>
        </w:rPr>
      </w:pPr>
      <w:r>
        <w:rPr>
          <w:lang w:val="en-US" w:eastAsia="zh-CN"/>
        </w:rPr>
        <w:t xml:space="preserve">As described in TS 38.300, the </w:t>
      </w:r>
      <w:r>
        <w:rPr>
          <w:lang w:val="en-US" w:eastAsia="zh-CN"/>
        </w:rPr>
        <w:t xml:space="preserve">logical channel MTCH is defined as a </w:t>
      </w:r>
      <w:r>
        <w:rPr>
          <w:lang w:eastAsia="zh-CN"/>
        </w:rPr>
        <w:t>point-to-multipoint downlink channel</w:t>
      </w:r>
      <w:r>
        <w:rPr>
          <w:lang w:val="en-US" w:eastAsia="zh-CN"/>
        </w:rPr>
        <w:t xml:space="preserve"> for either multicast or broadcast. It means that the MTCH includes broadcast MTCH and multicast MTCH.</w:t>
      </w:r>
    </w:p>
    <w:tbl>
      <w:tblPr>
        <w:tblStyle w:val="af"/>
        <w:tblW w:w="0" w:type="auto"/>
        <w:tblLook w:val="04A0" w:firstRow="1" w:lastRow="0" w:firstColumn="1" w:lastColumn="0" w:noHBand="0" w:noVBand="1"/>
      </w:tblPr>
      <w:tblGrid>
        <w:gridCol w:w="9629"/>
      </w:tblGrid>
      <w:tr w:rsidR="009766F3">
        <w:tc>
          <w:tcPr>
            <w:tcW w:w="9629" w:type="dxa"/>
          </w:tcPr>
          <w:p w:rsidR="009766F3" w:rsidRDefault="002F0041">
            <w:pPr>
              <w:pStyle w:val="B1"/>
              <w:spacing w:before="0" w:beforeAutospacing="0"/>
              <w:rPr>
                <w:sz w:val="20"/>
                <w:szCs w:val="20"/>
              </w:rPr>
            </w:pPr>
            <w:r>
              <w:rPr>
                <w:rFonts w:eastAsia="Yu Mincho"/>
                <w:sz w:val="20"/>
                <w:szCs w:val="20"/>
              </w:rPr>
              <w:t>-</w:t>
            </w:r>
            <w:r>
              <w:rPr>
                <w:rFonts w:eastAsia="Yu Mincho"/>
                <w:sz w:val="20"/>
                <w:szCs w:val="20"/>
              </w:rPr>
              <w:tab/>
              <w:t>MTCH: A point-to-multipoint downlink channel for transmitting MBS data of eit</w:t>
            </w:r>
            <w:r>
              <w:rPr>
                <w:rFonts w:eastAsia="Yu Mincho"/>
                <w:sz w:val="20"/>
                <w:szCs w:val="20"/>
              </w:rPr>
              <w:t>her multicast session or broadcast session from the network to the UE;</w:t>
            </w:r>
          </w:p>
        </w:tc>
      </w:tr>
    </w:tbl>
    <w:p w:rsidR="009766F3" w:rsidRDefault="002F0041" w:rsidP="00533DCB">
      <w:pPr>
        <w:spacing w:beforeLines="50" w:before="120"/>
        <w:rPr>
          <w:lang w:val="en-US" w:eastAsia="zh-CN"/>
        </w:rPr>
      </w:pPr>
      <w:r>
        <w:rPr>
          <w:lang w:val="en-US" w:eastAsia="zh-CN"/>
        </w:rPr>
        <w:t xml:space="preserve">Both broadcast MTCH and multicast MTCH are scrambled by G-RNTI. In the current </w:t>
      </w:r>
      <w:r>
        <w:rPr>
          <w:rFonts w:hint="eastAsia"/>
          <w:lang w:val="en-US" w:eastAsia="zh-CN"/>
        </w:rPr>
        <w:t>physical layer specification, including, TS 38.</w:t>
      </w:r>
      <w:r>
        <w:rPr>
          <w:rFonts w:hint="eastAsia"/>
          <w:lang w:val="en-US" w:eastAsia="zh-CN"/>
        </w:rPr>
        <w:t>21</w:t>
      </w:r>
      <w:r>
        <w:rPr>
          <w:lang w:val="en-US" w:eastAsia="zh-CN"/>
        </w:rPr>
        <w:t>2</w:t>
      </w:r>
      <w:r>
        <w:rPr>
          <w:rFonts w:hint="eastAsia"/>
          <w:lang w:val="en-US" w:eastAsia="zh-CN"/>
        </w:rPr>
        <w:t>, TS 38.</w:t>
      </w:r>
      <w:r>
        <w:rPr>
          <w:rFonts w:hint="eastAsia"/>
          <w:lang w:val="en-US" w:eastAsia="zh-CN"/>
        </w:rPr>
        <w:t>21</w:t>
      </w:r>
      <w:r>
        <w:rPr>
          <w:lang w:val="en-US" w:eastAsia="zh-CN"/>
        </w:rPr>
        <w:t>3</w:t>
      </w:r>
      <w:r>
        <w:rPr>
          <w:rFonts w:hint="eastAsia"/>
          <w:lang w:val="en-US" w:eastAsia="zh-CN"/>
        </w:rPr>
        <w:t xml:space="preserve"> </w:t>
      </w:r>
      <w:r>
        <w:rPr>
          <w:rFonts w:hint="eastAsia"/>
          <w:lang w:val="en-US" w:eastAsia="zh-CN"/>
        </w:rPr>
        <w:t xml:space="preserve">and </w:t>
      </w:r>
      <w:r>
        <w:rPr>
          <w:lang w:val="en-US" w:eastAsia="zh-CN"/>
        </w:rPr>
        <w:t>TS 38.</w:t>
      </w:r>
      <w:r>
        <w:rPr>
          <w:lang w:val="en-US" w:eastAsia="zh-CN"/>
        </w:rPr>
        <w:t>214</w:t>
      </w:r>
      <w:r>
        <w:rPr>
          <w:lang w:val="en-US" w:eastAsia="zh-CN"/>
        </w:rPr>
        <w:t xml:space="preserve">, the term </w:t>
      </w:r>
      <w:r>
        <w:rPr>
          <w:rFonts w:hint="eastAsia"/>
          <w:lang w:val="en-US" w:eastAsia="zh-CN"/>
        </w:rPr>
        <w:t>G</w:t>
      </w:r>
      <w:r>
        <w:rPr>
          <w:rFonts w:hint="eastAsia"/>
          <w:lang w:val="en-US" w:eastAsia="zh-CN"/>
        </w:rPr>
        <w:t xml:space="preserve">-RNTI </w:t>
      </w:r>
      <w:r>
        <w:rPr>
          <w:lang w:val="en-US" w:eastAsia="zh-CN"/>
        </w:rPr>
        <w:t>is used without discriminating the broadcast MTCH and multicast MTCH. However, the operation of broadcast and multicast may be different. The current term may cause ambiguity.</w:t>
      </w:r>
      <w:r>
        <w:rPr>
          <w:rFonts w:hint="eastAsia"/>
          <w:lang w:val="en-US" w:eastAsia="zh-CN"/>
        </w:rPr>
        <w:t xml:space="preserve"> For example, in some positions, </w:t>
      </w:r>
      <w:r>
        <w:rPr>
          <w:lang w:val="en-US" w:eastAsia="zh-CN"/>
        </w:rPr>
        <w:t>‘</w:t>
      </w:r>
      <w:r>
        <w:rPr>
          <w:rFonts w:hint="eastAsia"/>
          <w:lang w:val="en-US" w:eastAsia="zh-CN"/>
        </w:rPr>
        <w:t>G-RNTI for MTCH</w:t>
      </w:r>
      <w:r>
        <w:rPr>
          <w:lang w:val="en-US" w:eastAsia="zh-CN"/>
        </w:rPr>
        <w:t>’</w:t>
      </w:r>
      <w:r>
        <w:rPr>
          <w:rFonts w:hint="eastAsia"/>
          <w:lang w:val="en-US" w:eastAsia="zh-CN"/>
        </w:rPr>
        <w:t xml:space="preserve"> is used to represent the</w:t>
      </w:r>
      <w:r>
        <w:rPr>
          <w:rFonts w:hint="eastAsia"/>
          <w:lang w:val="en-US" w:eastAsia="zh-CN"/>
        </w:rPr>
        <w:t xml:space="preserve"> G-RNTI for scrambling broadcast MTCH. In some other places, </w:t>
      </w:r>
      <w:r>
        <w:rPr>
          <w:lang w:val="en-US" w:eastAsia="zh-CN"/>
        </w:rPr>
        <w:t>‘</w:t>
      </w:r>
      <w:r>
        <w:rPr>
          <w:rFonts w:hint="eastAsia"/>
          <w:lang w:val="en-US" w:eastAsia="zh-CN"/>
        </w:rPr>
        <w:t>G-RNTI</w:t>
      </w:r>
      <w:r>
        <w:rPr>
          <w:lang w:val="en-US" w:eastAsia="zh-CN"/>
        </w:rPr>
        <w:t>’</w:t>
      </w:r>
      <w:r>
        <w:rPr>
          <w:rFonts w:hint="eastAsia"/>
          <w:lang w:val="en-US" w:eastAsia="zh-CN"/>
        </w:rPr>
        <w:t xml:space="preserve"> is used for represent the G-RNTI for scrambling multicast MTCH. Both of </w:t>
      </w:r>
      <w:r>
        <w:rPr>
          <w:lang w:val="en-US" w:eastAsia="zh-CN"/>
        </w:rPr>
        <w:t>‘</w:t>
      </w:r>
      <w:r>
        <w:rPr>
          <w:rFonts w:hint="eastAsia"/>
          <w:lang w:val="en-US" w:eastAsia="zh-CN"/>
        </w:rPr>
        <w:t>G-RNTI for MTCH</w:t>
      </w:r>
      <w:r>
        <w:rPr>
          <w:lang w:val="en-US" w:eastAsia="zh-CN"/>
        </w:rPr>
        <w:t>’</w:t>
      </w:r>
      <w:r>
        <w:rPr>
          <w:rFonts w:hint="eastAsia"/>
          <w:lang w:val="en-US" w:eastAsia="zh-CN"/>
        </w:rPr>
        <w:t xml:space="preserve"> and </w:t>
      </w:r>
      <w:r>
        <w:rPr>
          <w:lang w:val="en-US" w:eastAsia="zh-CN"/>
        </w:rPr>
        <w:t>‘</w:t>
      </w:r>
      <w:r>
        <w:rPr>
          <w:rFonts w:hint="eastAsia"/>
          <w:lang w:val="en-US" w:eastAsia="zh-CN"/>
        </w:rPr>
        <w:t>G-RNTI</w:t>
      </w:r>
      <w:r>
        <w:rPr>
          <w:lang w:val="en-US" w:eastAsia="zh-CN"/>
        </w:rPr>
        <w:t>’</w:t>
      </w:r>
      <w:r>
        <w:rPr>
          <w:rFonts w:hint="eastAsia"/>
          <w:lang w:val="en-US" w:eastAsia="zh-CN"/>
        </w:rPr>
        <w:t xml:space="preserve"> do not distinguish multicast from broadcast effectively. </w:t>
      </w:r>
    </w:p>
    <w:p w:rsidR="009766F3" w:rsidRDefault="002F0041">
      <w:pPr>
        <w:rPr>
          <w:lang w:val="en-US" w:eastAsia="zh-CN"/>
        </w:rPr>
      </w:pPr>
      <w:r>
        <w:rPr>
          <w:lang w:val="en-US" w:eastAsia="zh-CN"/>
        </w:rPr>
        <w:t>Therefore, we recommend t</w:t>
      </w:r>
      <w:r>
        <w:rPr>
          <w:lang w:val="en-US" w:eastAsia="zh-CN"/>
        </w:rPr>
        <w:t xml:space="preserve">hat the term </w:t>
      </w:r>
      <w:r>
        <w:rPr>
          <w:rFonts w:hint="eastAsia"/>
          <w:lang w:val="en-US" w:eastAsia="zh-CN"/>
        </w:rPr>
        <w:t xml:space="preserve">of </w:t>
      </w:r>
      <w:r>
        <w:rPr>
          <w:lang w:val="en-US" w:eastAsia="zh-CN"/>
        </w:rPr>
        <w:t xml:space="preserve">G-RNTI </w:t>
      </w:r>
      <w:r>
        <w:rPr>
          <w:rFonts w:hint="eastAsia"/>
          <w:lang w:val="en-US" w:eastAsia="zh-CN"/>
        </w:rPr>
        <w:t xml:space="preserve">used </w:t>
      </w:r>
      <w:r>
        <w:rPr>
          <w:lang w:val="en-US" w:eastAsia="zh-CN"/>
        </w:rPr>
        <w:t xml:space="preserve">in the physical layer </w:t>
      </w:r>
      <w:r>
        <w:rPr>
          <w:rFonts w:hint="eastAsia"/>
          <w:lang w:val="en-US" w:eastAsia="zh-CN"/>
        </w:rPr>
        <w:t xml:space="preserve">specifications </w:t>
      </w:r>
      <w:r>
        <w:rPr>
          <w:lang w:val="en-US" w:eastAsia="zh-CN"/>
        </w:rPr>
        <w:t>be modified in the following way:</w:t>
      </w:r>
    </w:p>
    <w:p w:rsidR="009766F3" w:rsidRDefault="002F0041">
      <w:pPr>
        <w:numPr>
          <w:ilvl w:val="0"/>
          <w:numId w:val="7"/>
        </w:numPr>
        <w:rPr>
          <w:lang w:val="en-US" w:eastAsia="zh-CN"/>
        </w:rPr>
      </w:pPr>
      <w:r>
        <w:rPr>
          <w:lang w:val="en-US" w:eastAsia="zh-CN"/>
        </w:rPr>
        <w:t xml:space="preserve">Regarding G-RNTI for broadcast </w:t>
      </w:r>
      <w:r>
        <w:rPr>
          <w:rFonts w:hint="eastAsia"/>
          <w:lang w:val="en-US" w:eastAsia="zh-CN"/>
        </w:rPr>
        <w:t>MTCH</w:t>
      </w:r>
      <w:r>
        <w:rPr>
          <w:lang w:val="en-US" w:eastAsia="zh-CN"/>
        </w:rPr>
        <w:t xml:space="preserve">, ‘G-RNTI for broadcast’ is used instead of ‘G-RNTI for MTCH’. </w:t>
      </w:r>
    </w:p>
    <w:p w:rsidR="009766F3" w:rsidRDefault="002F0041">
      <w:pPr>
        <w:numPr>
          <w:ilvl w:val="0"/>
          <w:numId w:val="7"/>
        </w:numPr>
        <w:rPr>
          <w:lang w:val="en-US" w:eastAsia="zh-CN"/>
        </w:rPr>
      </w:pPr>
      <w:r>
        <w:rPr>
          <w:lang w:val="en-US" w:eastAsia="zh-CN"/>
        </w:rPr>
        <w:t xml:space="preserve">Regarding G-RNTI for multicast </w:t>
      </w:r>
      <w:r>
        <w:rPr>
          <w:rFonts w:hint="eastAsia"/>
          <w:lang w:val="en-US" w:eastAsia="zh-CN"/>
        </w:rPr>
        <w:t>MTCH</w:t>
      </w:r>
      <w:r>
        <w:rPr>
          <w:lang w:val="en-US" w:eastAsia="zh-CN"/>
        </w:rPr>
        <w:t xml:space="preserve">, ‘G-RNTI for multicast’ is used instead of ‘G-RNTI’. </w:t>
      </w:r>
    </w:p>
    <w:p w:rsidR="009766F3" w:rsidRDefault="002F0041">
      <w:pPr>
        <w:numPr>
          <w:ilvl w:val="0"/>
          <w:numId w:val="7"/>
        </w:numPr>
        <w:rPr>
          <w:lang w:val="en-US" w:eastAsia="zh-CN"/>
        </w:rPr>
      </w:pPr>
      <w:r>
        <w:rPr>
          <w:lang w:val="en-US" w:eastAsia="zh-CN"/>
        </w:rPr>
        <w:t xml:space="preserve">Regarding G-RNTI for either broadcast or multicast, ‘G-RNTI’ is used. </w:t>
      </w:r>
    </w:p>
    <w:p w:rsidR="009766F3" w:rsidRDefault="002F0041">
      <w:r>
        <w:rPr>
          <w:rFonts w:hint="eastAsia"/>
        </w:rPr>
        <w:t>According to the above analysis, we have the following proposal</w:t>
      </w:r>
      <w:r>
        <w:t xml:space="preserve"> and</w:t>
      </w:r>
      <w:r>
        <w:rPr>
          <w:rFonts w:hint="eastAsia"/>
        </w:rPr>
        <w:t xml:space="preserve"> the draft CR</w:t>
      </w:r>
      <w:r>
        <w:rPr>
          <w:rFonts w:hint="eastAsia"/>
          <w:lang w:val="en-US" w:eastAsia="zh-CN"/>
        </w:rPr>
        <w:t>s</w:t>
      </w:r>
      <w:r>
        <w:rPr>
          <w:rFonts w:hint="eastAsia"/>
        </w:rPr>
        <w:t xml:space="preserve"> can also be found in [</w:t>
      </w:r>
      <w:r>
        <w:rPr>
          <w:rFonts w:hint="eastAsia"/>
          <w:lang w:val="en-US" w:eastAsia="zh-CN"/>
        </w:rPr>
        <w:t>2</w:t>
      </w:r>
      <w:r>
        <w:rPr>
          <w:rFonts w:hint="eastAsia"/>
        </w:rPr>
        <w:t>]</w:t>
      </w:r>
      <w:r>
        <w:rPr>
          <w:rFonts w:hint="eastAsia"/>
          <w:lang w:val="en-US" w:eastAsia="zh-CN"/>
        </w:rPr>
        <w:t>[3][4]</w:t>
      </w:r>
      <w:r>
        <w:rPr>
          <w:rFonts w:hint="eastAsia"/>
        </w:rPr>
        <w:t xml:space="preserve">. </w:t>
      </w:r>
    </w:p>
    <w:p w:rsidR="009766F3" w:rsidRDefault="002F0041">
      <w:pPr>
        <w:rPr>
          <w:i/>
          <w:szCs w:val="21"/>
          <w:lang w:val="en-US" w:eastAsia="zh-CN"/>
        </w:rPr>
      </w:pPr>
      <w:r>
        <w:rPr>
          <w:b/>
          <w:i/>
          <w:szCs w:val="21"/>
        </w:rPr>
        <w:t>Proposal 1</w:t>
      </w:r>
      <w:r>
        <w:rPr>
          <w:i/>
          <w:szCs w:val="21"/>
        </w:rPr>
        <w:t>:</w:t>
      </w:r>
      <w:r>
        <w:rPr>
          <w:rFonts w:hint="eastAsia"/>
          <w:i/>
          <w:szCs w:val="21"/>
        </w:rPr>
        <w:t xml:space="preserve"> </w:t>
      </w:r>
      <w:r>
        <w:rPr>
          <w:i/>
          <w:szCs w:val="21"/>
        </w:rPr>
        <w:t xml:space="preserve">For </w:t>
      </w:r>
      <w:r>
        <w:rPr>
          <w:rFonts w:hint="eastAsia"/>
          <w:i/>
          <w:szCs w:val="21"/>
          <w:lang w:val="en-US" w:eastAsia="zh-CN"/>
        </w:rPr>
        <w:t>G-RNTI used in physical layer specifications</w:t>
      </w:r>
      <w:r>
        <w:rPr>
          <w:i/>
          <w:szCs w:val="21"/>
        </w:rPr>
        <w:t>,</w:t>
      </w:r>
      <w:r>
        <w:rPr>
          <w:rFonts w:hint="eastAsia"/>
          <w:i/>
          <w:szCs w:val="21"/>
          <w:lang w:val="en-US" w:eastAsia="zh-CN"/>
        </w:rPr>
        <w:t xml:space="preserve"> </w:t>
      </w:r>
    </w:p>
    <w:p w:rsidR="009766F3" w:rsidRDefault="002F0041">
      <w:pPr>
        <w:numPr>
          <w:ilvl w:val="0"/>
          <w:numId w:val="7"/>
        </w:numPr>
        <w:rPr>
          <w:i/>
          <w:iCs/>
          <w:lang w:val="en-US" w:eastAsia="zh-CN"/>
        </w:rPr>
      </w:pPr>
      <w:r>
        <w:rPr>
          <w:i/>
          <w:iCs/>
          <w:lang w:val="en-US" w:eastAsia="zh-CN"/>
        </w:rPr>
        <w:t xml:space="preserve">Regarding G-RNTI for broadcast </w:t>
      </w:r>
      <w:r>
        <w:rPr>
          <w:rFonts w:hint="eastAsia"/>
          <w:i/>
          <w:iCs/>
          <w:lang w:val="en-US" w:eastAsia="zh-CN"/>
        </w:rPr>
        <w:t>MTCH</w:t>
      </w:r>
      <w:r>
        <w:rPr>
          <w:i/>
          <w:iCs/>
          <w:lang w:val="en-US" w:eastAsia="zh-CN"/>
        </w:rPr>
        <w:t xml:space="preserve">, ‘G-RNTI for broadcast’ is used. </w:t>
      </w:r>
    </w:p>
    <w:p w:rsidR="009766F3" w:rsidRDefault="002F0041">
      <w:pPr>
        <w:numPr>
          <w:ilvl w:val="0"/>
          <w:numId w:val="7"/>
        </w:numPr>
        <w:rPr>
          <w:i/>
          <w:iCs/>
          <w:lang w:val="en-US" w:eastAsia="zh-CN"/>
        </w:rPr>
      </w:pPr>
      <w:r>
        <w:rPr>
          <w:i/>
          <w:iCs/>
          <w:lang w:val="en-US" w:eastAsia="zh-CN"/>
        </w:rPr>
        <w:t xml:space="preserve">Regarding G-RNTI for multicast </w:t>
      </w:r>
      <w:r>
        <w:rPr>
          <w:rFonts w:hint="eastAsia"/>
          <w:i/>
          <w:iCs/>
          <w:lang w:val="en-US" w:eastAsia="zh-CN"/>
        </w:rPr>
        <w:t>MTCH</w:t>
      </w:r>
      <w:r>
        <w:rPr>
          <w:i/>
          <w:iCs/>
          <w:lang w:val="en-US" w:eastAsia="zh-CN"/>
        </w:rPr>
        <w:t xml:space="preserve">, ‘G-RNTI for multicast’ is used. </w:t>
      </w:r>
    </w:p>
    <w:p w:rsidR="009766F3" w:rsidRDefault="002F0041">
      <w:pPr>
        <w:numPr>
          <w:ilvl w:val="0"/>
          <w:numId w:val="7"/>
        </w:numPr>
        <w:rPr>
          <w:i/>
          <w:iCs/>
          <w:lang w:val="en-US" w:eastAsia="zh-CN"/>
        </w:rPr>
      </w:pPr>
      <w:r>
        <w:rPr>
          <w:i/>
          <w:iCs/>
          <w:lang w:val="en-US" w:eastAsia="zh-CN"/>
        </w:rPr>
        <w:t xml:space="preserve">Regarding G-RNTI for either broadcast </w:t>
      </w:r>
      <w:r>
        <w:rPr>
          <w:rFonts w:hint="eastAsia"/>
          <w:i/>
          <w:iCs/>
          <w:lang w:val="en-US" w:eastAsia="zh-CN"/>
        </w:rPr>
        <w:t xml:space="preserve">MTCH </w:t>
      </w:r>
      <w:r>
        <w:rPr>
          <w:i/>
          <w:iCs/>
          <w:lang w:val="en-US" w:eastAsia="zh-CN"/>
        </w:rPr>
        <w:t>or multicast</w:t>
      </w:r>
      <w:r>
        <w:rPr>
          <w:rFonts w:hint="eastAsia"/>
          <w:i/>
          <w:iCs/>
          <w:lang w:val="en-US" w:eastAsia="zh-CN"/>
        </w:rPr>
        <w:t xml:space="preserve"> MTCH</w:t>
      </w:r>
      <w:r>
        <w:rPr>
          <w:i/>
          <w:iCs/>
          <w:lang w:val="en-US" w:eastAsia="zh-CN"/>
        </w:rPr>
        <w:t>, ‘G-</w:t>
      </w:r>
      <w:r>
        <w:rPr>
          <w:i/>
          <w:iCs/>
          <w:lang w:val="en-US" w:eastAsia="zh-CN"/>
        </w:rPr>
        <w:t xml:space="preserve">RNTI’ is used. </w:t>
      </w:r>
    </w:p>
    <w:p w:rsidR="009766F3" w:rsidRDefault="002F0041">
      <w:pPr>
        <w:pStyle w:val="2"/>
        <w:rPr>
          <w:lang w:val="en-US" w:eastAsia="zh-CN"/>
        </w:rPr>
      </w:pPr>
      <w:r>
        <w:rPr>
          <w:rFonts w:hint="eastAsia"/>
          <w:lang w:val="en-US" w:eastAsia="zh-CN"/>
        </w:rPr>
        <w:t>FDM PDSCH reception between unicast and MBS</w:t>
      </w:r>
    </w:p>
    <w:p w:rsidR="009766F3" w:rsidRDefault="002F0041" w:rsidP="00533DCB">
      <w:pPr>
        <w:spacing w:beforeLines="50" w:before="120"/>
        <w:rPr>
          <w:lang w:val="en-US" w:eastAsia="zh-CN"/>
        </w:rPr>
      </w:pPr>
      <w:r>
        <w:rPr>
          <w:rFonts w:hint="eastAsia"/>
          <w:lang w:val="en-US"/>
        </w:rPr>
        <w:t>During RAN1#110</w:t>
      </w:r>
      <w:r>
        <w:rPr>
          <w:rFonts w:hint="eastAsia"/>
          <w:lang w:val="en-US" w:eastAsia="zh-CN"/>
        </w:rPr>
        <w:t>bis-e meeting</w:t>
      </w:r>
      <w:r>
        <w:rPr>
          <w:rFonts w:hint="eastAsia"/>
          <w:lang w:val="en-US"/>
        </w:rPr>
        <w:t xml:space="preserve">, there was no progress </w:t>
      </w:r>
      <w:r>
        <w:rPr>
          <w:rFonts w:hint="eastAsia"/>
          <w:lang w:val="en-US" w:eastAsia="zh-CN"/>
        </w:rPr>
        <w:t xml:space="preserve">on how to </w:t>
      </w:r>
      <w:r>
        <w:rPr>
          <w:rFonts w:hint="eastAsia"/>
        </w:rPr>
        <w:t>define collision handling schemes</w:t>
      </w:r>
      <w:r>
        <w:rPr>
          <w:rFonts w:hint="eastAsia"/>
          <w:lang w:val="en-US" w:eastAsia="zh-CN"/>
        </w:rPr>
        <w:t xml:space="preserve"> for FDM SPS PDSCH reception </w:t>
      </w:r>
      <w:r>
        <w:rPr>
          <w:rFonts w:hint="eastAsia"/>
          <w:lang w:val="en-US"/>
        </w:rPr>
        <w:t>as the views from companies were still very divergent. If there is no co</w:t>
      </w:r>
      <w:r>
        <w:rPr>
          <w:rFonts w:hint="eastAsia"/>
          <w:lang w:val="en-US"/>
        </w:rPr>
        <w:t>nclusion at the end, it means that FDM based unicast and multicast PDSCH reception cannot be supported for</w:t>
      </w:r>
      <w:r>
        <w:rPr>
          <w:lang w:val="en-US"/>
        </w:rPr>
        <w:t xml:space="preserve"> </w:t>
      </w:r>
      <w:r>
        <w:rPr>
          <w:rFonts w:hint="eastAsia"/>
          <w:lang w:val="en-US"/>
        </w:rPr>
        <w:t xml:space="preserve">SPS scheduling mechanism. </w:t>
      </w:r>
      <w:r>
        <w:rPr>
          <w:rFonts w:hint="eastAsia"/>
          <w:lang w:val="en-US" w:eastAsia="zh-CN"/>
        </w:rPr>
        <w:t xml:space="preserve">And the following conclusion was proposed by FL. </w:t>
      </w:r>
    </w:p>
    <w:tbl>
      <w:tblPr>
        <w:tblStyle w:val="af"/>
        <w:tblW w:w="0" w:type="auto"/>
        <w:tblInd w:w="113" w:type="dxa"/>
        <w:tblLook w:val="04A0" w:firstRow="1" w:lastRow="0" w:firstColumn="1" w:lastColumn="0" w:noHBand="0" w:noVBand="1"/>
      </w:tblPr>
      <w:tblGrid>
        <w:gridCol w:w="9516"/>
      </w:tblGrid>
      <w:tr w:rsidR="009766F3">
        <w:tc>
          <w:tcPr>
            <w:tcW w:w="9720" w:type="dxa"/>
          </w:tcPr>
          <w:p w:rsidR="009766F3" w:rsidRDefault="002F0041">
            <w:pPr>
              <w:numPr>
                <w:ilvl w:val="255"/>
                <w:numId w:val="0"/>
              </w:numPr>
              <w:kinsoku w:val="0"/>
              <w:spacing w:line="220" w:lineRule="exact"/>
              <w:rPr>
                <w:lang w:eastAsia="zh-CN"/>
              </w:rPr>
            </w:pPr>
            <w:r>
              <w:rPr>
                <w:lang w:eastAsia="zh-CN"/>
              </w:rPr>
              <w:t>Conclusion 3.14.1</w:t>
            </w:r>
          </w:p>
          <w:p w:rsidR="009766F3" w:rsidRDefault="002F0041">
            <w:pPr>
              <w:numPr>
                <w:ilvl w:val="255"/>
                <w:numId w:val="0"/>
              </w:numPr>
              <w:kinsoku w:val="0"/>
              <w:spacing w:line="220" w:lineRule="exact"/>
              <w:rPr>
                <w:iCs/>
              </w:rPr>
            </w:pPr>
            <w:r>
              <w:rPr>
                <w:iCs/>
              </w:rPr>
              <w:lastRenderedPageBreak/>
              <w:t xml:space="preserve">It is clarified that for the </w:t>
            </w:r>
            <w:proofErr w:type="spellStart"/>
            <w:r>
              <w:rPr>
                <w:iCs/>
              </w:rPr>
              <w:t>FDMed</w:t>
            </w:r>
            <w:proofErr w:type="spellEnd"/>
            <w:r>
              <w:rPr>
                <w:iCs/>
              </w:rPr>
              <w:t xml:space="preserve"> unicast PDSCH and gr</w:t>
            </w:r>
            <w:r>
              <w:rPr>
                <w:iCs/>
              </w:rPr>
              <w:t>oup-common PDSCH capability of RRC_CONNECTED UE, the unicast PDSCH and group-common PDSCH can only be dynamically scheduled.</w:t>
            </w:r>
          </w:p>
          <w:p w:rsidR="009766F3" w:rsidRDefault="002F0041">
            <w:pPr>
              <w:numPr>
                <w:ilvl w:val="0"/>
                <w:numId w:val="8"/>
              </w:numPr>
              <w:kinsoku w:val="0"/>
              <w:spacing w:line="220" w:lineRule="exact"/>
              <w:ind w:left="760" w:hanging="340"/>
              <w:rPr>
                <w:szCs w:val="21"/>
                <w:lang w:val="en-US"/>
              </w:rPr>
            </w:pPr>
            <w:r>
              <w:rPr>
                <w:lang w:eastAsia="zh-CN"/>
              </w:rPr>
              <w:t>FFS: any specification impact</w:t>
            </w:r>
          </w:p>
        </w:tc>
      </w:tr>
    </w:tbl>
    <w:p w:rsidR="009766F3" w:rsidRDefault="002F0041" w:rsidP="00533DCB">
      <w:pPr>
        <w:spacing w:beforeLines="50" w:before="120"/>
        <w:rPr>
          <w:lang w:val="en-US"/>
        </w:rPr>
      </w:pPr>
      <w:r>
        <w:rPr>
          <w:rFonts w:hint="eastAsia"/>
          <w:lang w:val="en-US" w:eastAsia="zh-CN"/>
        </w:rPr>
        <w:lastRenderedPageBreak/>
        <w:t xml:space="preserve">From our point of view, there is no difference on UE capability for supporting FDM reception </w:t>
      </w:r>
      <w:r>
        <w:rPr>
          <w:rFonts w:hint="eastAsia"/>
          <w:lang w:val="en-US" w:eastAsia="zh-CN"/>
        </w:rPr>
        <w:t>between two DG PDSCHs and between two SPS PDSCHs. However, this is a fact that some specific problems under FDM SPS PDSCH reception still cannot be solved at this late stage. Therefore, it can only be excluded from the feature list of Rel-17 MBS.</w:t>
      </w:r>
      <w:r>
        <w:rPr>
          <w:rFonts w:hint="eastAsia"/>
          <w:lang w:val="en-US"/>
        </w:rPr>
        <w:t xml:space="preserve"> </w:t>
      </w:r>
    </w:p>
    <w:p w:rsidR="009766F3" w:rsidRDefault="002F0041">
      <w:pPr>
        <w:rPr>
          <w:lang w:val="en-US" w:eastAsia="zh-CN"/>
        </w:rPr>
      </w:pPr>
      <w:r>
        <w:rPr>
          <w:rFonts w:hint="eastAsia"/>
        </w:rPr>
        <w:t>Accordin</w:t>
      </w:r>
      <w:r>
        <w:rPr>
          <w:rFonts w:hint="eastAsia"/>
        </w:rPr>
        <w:t xml:space="preserve">g to the above analysis, we </w:t>
      </w:r>
      <w:r>
        <w:rPr>
          <w:rFonts w:hint="eastAsia"/>
          <w:lang w:val="en-US" w:eastAsia="zh-CN"/>
        </w:rPr>
        <w:t>support the above proposed conclusion</w:t>
      </w:r>
      <w:r>
        <w:t xml:space="preserve"> and</w:t>
      </w:r>
      <w:r>
        <w:rPr>
          <w:rFonts w:hint="eastAsia"/>
        </w:rPr>
        <w:t xml:space="preserve"> the draft CR can also be found in [</w:t>
      </w:r>
      <w:r>
        <w:rPr>
          <w:rFonts w:hint="eastAsia"/>
          <w:lang w:val="en-US" w:eastAsia="zh-CN"/>
        </w:rPr>
        <w:t>5</w:t>
      </w:r>
      <w:r>
        <w:rPr>
          <w:rFonts w:hint="eastAsia"/>
        </w:rPr>
        <w:t xml:space="preserve">]. </w:t>
      </w:r>
    </w:p>
    <w:p w:rsidR="009766F3" w:rsidRDefault="002F0041">
      <w:pPr>
        <w:pStyle w:val="1"/>
      </w:pPr>
      <w:r>
        <w:t>Multicast: UL feedback</w:t>
      </w:r>
    </w:p>
    <w:p w:rsidR="009766F3" w:rsidRDefault="002F0041">
      <w:pPr>
        <w:pStyle w:val="2"/>
      </w:pPr>
      <w:r>
        <w:t xml:space="preserve">About </w:t>
      </w:r>
      <w:proofErr w:type="gramStart"/>
      <w:r>
        <w:t>1 bit</w:t>
      </w:r>
      <w:proofErr w:type="gramEnd"/>
      <w:r>
        <w:t xml:space="preserve"> NACK-only feedback</w:t>
      </w:r>
    </w:p>
    <w:p w:rsidR="009766F3" w:rsidRDefault="002F0041">
      <w:r>
        <w:t xml:space="preserve">In RAN1#110b-e meeting, there was discussion on whether the higher layer parameter </w:t>
      </w:r>
      <w:proofErr w:type="spellStart"/>
      <w:r>
        <w:rPr>
          <w:i/>
        </w:rPr>
        <w:t>moreThanOneNackOnlyMode</w:t>
      </w:r>
      <w:proofErr w:type="spellEnd"/>
      <w:r>
        <w:t xml:space="preserve"> includes the case of 1-bit NACK-only feedback. The description of this higher layer parameter </w:t>
      </w:r>
      <w:r>
        <w:t xml:space="preserve">in TS38.331 </w:t>
      </w:r>
      <w:r>
        <w:t>is shown below. If this parameter is provided, NACK-only mode2 is used. Otherwise, NACK-only mode 1 is used.</w:t>
      </w:r>
    </w:p>
    <w:tbl>
      <w:tblPr>
        <w:tblStyle w:val="af"/>
        <w:tblW w:w="0" w:type="auto"/>
        <w:tblLook w:val="04A0" w:firstRow="1" w:lastRow="0" w:firstColumn="1" w:lastColumn="0" w:noHBand="0" w:noVBand="1"/>
      </w:tblPr>
      <w:tblGrid>
        <w:gridCol w:w="9629"/>
      </w:tblGrid>
      <w:tr w:rsidR="009766F3">
        <w:tc>
          <w:tcPr>
            <w:tcW w:w="9629" w:type="dxa"/>
          </w:tcPr>
          <w:p w:rsidR="009766F3" w:rsidRDefault="002F0041">
            <w:pPr>
              <w:rPr>
                <w:szCs w:val="24"/>
              </w:rPr>
            </w:pPr>
            <w:r>
              <w:rPr>
                <w:rFonts w:hint="eastAsia"/>
                <w:szCs w:val="24"/>
              </w:rPr>
              <w:t>TS38.331</w:t>
            </w:r>
            <w:r>
              <w:rPr>
                <w:rFonts w:hint="eastAsia"/>
                <w:szCs w:val="24"/>
                <w:lang w:val="en-US" w:eastAsia="zh-CN"/>
              </w:rPr>
              <w:t xml:space="preserve"> </w:t>
            </w:r>
            <w:r>
              <w:rPr>
                <w:rFonts w:hint="eastAsia"/>
                <w:szCs w:val="24"/>
              </w:rPr>
              <w:t>h20(</w:t>
            </w:r>
            <w:r>
              <w:t>cur</w:t>
            </w:r>
            <w:r>
              <w:t>rent description</w:t>
            </w:r>
            <w:r>
              <w:rPr>
                <w:rFonts w:hint="eastAsia"/>
                <w:szCs w:val="24"/>
              </w:rPr>
              <w:t>)</w:t>
            </w:r>
          </w:p>
          <w:p w:rsidR="009766F3" w:rsidRDefault="002F0041">
            <w:pPr>
              <w:rPr>
                <w:lang w:bidi="ar"/>
              </w:rPr>
            </w:pPr>
            <w:r>
              <w:rPr>
                <w:lang w:bidi="ar"/>
              </w:rPr>
              <w:t xml:space="preserve">moreThanOneNackOnlyMode-r17 </w:t>
            </w:r>
            <w:r>
              <w:rPr>
                <w:color w:val="993366"/>
                <w:lang w:bidi="ar"/>
              </w:rPr>
              <w:t xml:space="preserve">ENUMERATED </w:t>
            </w:r>
            <w:r>
              <w:rPr>
                <w:lang w:bidi="ar"/>
              </w:rPr>
              <w:t>{mode2}</w:t>
            </w:r>
          </w:p>
          <w:p w:rsidR="009766F3" w:rsidRDefault="002F0041">
            <w:pPr>
              <w:pStyle w:val="TAL"/>
              <w:rPr>
                <w:b/>
                <w:i/>
                <w:lang w:eastAsia="sv-SE"/>
              </w:rPr>
            </w:pPr>
            <w:proofErr w:type="spellStart"/>
            <w:r>
              <w:rPr>
                <w:b/>
                <w:i/>
                <w:lang w:eastAsia="sv-SE"/>
              </w:rPr>
              <w:t>moreThanOneNackOnlyMode</w:t>
            </w:r>
            <w:proofErr w:type="spellEnd"/>
          </w:p>
          <w:p w:rsidR="009766F3" w:rsidRDefault="002F0041">
            <w:r>
              <w:rPr>
                <w:bCs/>
                <w:iCs/>
                <w:lang w:eastAsia="sv-SE"/>
              </w:rPr>
              <w:t>Indicates the mode of supporting more than one NACK-only feedback in the same PUCCH transmission. Mode 1 means UE multiplexing the HARQ-ACK bits by transforming NACK-o</w:t>
            </w:r>
            <w:r>
              <w:rPr>
                <w:bCs/>
                <w:iCs/>
                <w:lang w:eastAsia="sv-SE"/>
              </w:rPr>
              <w:t xml:space="preserve">nly into ACK/NACK HARQ bits. Mode 2 means UE transmitting a specific sequence or a PUCCH transmission corresponding to the combination of more than one NACK-only HARQ feedback. </w:t>
            </w:r>
            <w:r>
              <w:rPr>
                <w:lang w:eastAsia="sv-SE"/>
              </w:rPr>
              <w:t>If multicast CFR is not configured, this field is not included. Otherwise, if t</w:t>
            </w:r>
            <w:r>
              <w:rPr>
                <w:lang w:eastAsia="sv-SE"/>
              </w:rPr>
              <w:t>he field is absent, UE uses mode 1 for multicast CFR.</w:t>
            </w:r>
          </w:p>
        </w:tc>
      </w:tr>
    </w:tbl>
    <w:p w:rsidR="009766F3" w:rsidRDefault="002F0041">
      <w:pPr>
        <w:spacing w:beforeLines="50" w:before="120"/>
      </w:pPr>
      <w:r>
        <w:t>There are two potential interpretations as follows.</w:t>
      </w:r>
    </w:p>
    <w:p w:rsidR="009766F3" w:rsidRDefault="002F0041">
      <w:pPr>
        <w:rPr>
          <w:b/>
        </w:rPr>
      </w:pPr>
      <w:r>
        <w:rPr>
          <w:b/>
        </w:rPr>
        <w:t>Interpretation 1: This parameter includes the case of 1-bit NACK</w:t>
      </w:r>
    </w:p>
    <w:p w:rsidR="009766F3" w:rsidRDefault="002F0041">
      <w:r>
        <w:t xml:space="preserve">The reason for this interpretation is that there are two NACK-only feedback modes and </w:t>
      </w:r>
      <w:bookmarkStart w:id="0" w:name="_Hlk118559601"/>
      <w:r>
        <w:t>the purpose of this parameter is to indicates one of the NACK-only feedbacks for the UE</w:t>
      </w:r>
      <w:bookmarkEnd w:id="0"/>
      <w:r>
        <w:t xml:space="preserve">. In this case, PUCCH resource determination for the </w:t>
      </w:r>
      <w:r>
        <w:t>1-</w:t>
      </w:r>
      <w:r>
        <w:t>bit NACK-only feedback are</w:t>
      </w:r>
      <w:r>
        <w:t xml:space="preserve"> different. If the parameter </w:t>
      </w:r>
      <w:proofErr w:type="spellStart"/>
      <w:r>
        <w:rPr>
          <w:i/>
        </w:rPr>
        <w:t>moreThanOneNackOnlyMode</w:t>
      </w:r>
      <w:proofErr w:type="spellEnd"/>
      <w:r>
        <w:t xml:space="preserve"> is provided, the 1-bit NACK-only PUCCH is determined by the Table 18-1 and the PRI field is ignored by the UE according to the following agreement.</w:t>
      </w:r>
    </w:p>
    <w:tbl>
      <w:tblPr>
        <w:tblStyle w:val="af"/>
        <w:tblW w:w="0" w:type="auto"/>
        <w:tblLook w:val="04A0" w:firstRow="1" w:lastRow="0" w:firstColumn="1" w:lastColumn="0" w:noHBand="0" w:noVBand="1"/>
      </w:tblPr>
      <w:tblGrid>
        <w:gridCol w:w="9629"/>
      </w:tblGrid>
      <w:tr w:rsidR="009766F3">
        <w:tc>
          <w:tcPr>
            <w:tcW w:w="9629" w:type="dxa"/>
          </w:tcPr>
          <w:p w:rsidR="009766F3" w:rsidRDefault="002F0041">
            <w:pPr>
              <w:spacing w:after="0"/>
            </w:pPr>
            <w:r>
              <w:rPr>
                <w:highlight w:val="green"/>
              </w:rPr>
              <w:t>Agreement</w:t>
            </w:r>
          </w:p>
          <w:p w:rsidR="009766F3" w:rsidRDefault="002F0041">
            <w:pPr>
              <w:spacing w:after="0"/>
            </w:pPr>
            <w:r>
              <w:rPr>
                <w:iCs/>
              </w:rPr>
              <w:t>For PRI included in DCI format 4_1/4_2, if th</w:t>
            </w:r>
            <w:r>
              <w:rPr>
                <w:iCs/>
              </w:rPr>
              <w:t>e G-RNTI is configured with NACK-only mode2, PRI will be ignored by UEs.</w:t>
            </w:r>
          </w:p>
        </w:tc>
      </w:tr>
    </w:tbl>
    <w:p w:rsidR="009766F3" w:rsidRDefault="002F0041">
      <w:pPr>
        <w:spacing w:beforeLines="50" w:before="120"/>
      </w:pPr>
      <w:r>
        <w:t xml:space="preserve">If the parameter </w:t>
      </w:r>
      <w:proofErr w:type="spellStart"/>
      <w:r>
        <w:rPr>
          <w:i/>
        </w:rPr>
        <w:t>moreThanOneNackOnlyMode</w:t>
      </w:r>
      <w:proofErr w:type="spellEnd"/>
      <w:r>
        <w:t xml:space="preserve"> is not provided, then the 1-bit NACK-only PUCCH is determined from the PUCCH set0 configured by </w:t>
      </w:r>
      <w:r>
        <w:rPr>
          <w:i/>
        </w:rPr>
        <w:t>pucch-ConfigurationListMulticast2</w:t>
      </w:r>
      <w:r>
        <w:t xml:space="preserve"> based on th</w:t>
      </w:r>
      <w:r>
        <w:t>e PRI value according to the following agreement.</w:t>
      </w:r>
    </w:p>
    <w:tbl>
      <w:tblPr>
        <w:tblStyle w:val="af"/>
        <w:tblW w:w="0" w:type="auto"/>
        <w:tblLook w:val="04A0" w:firstRow="1" w:lastRow="0" w:firstColumn="1" w:lastColumn="0" w:noHBand="0" w:noVBand="1"/>
      </w:tblPr>
      <w:tblGrid>
        <w:gridCol w:w="9629"/>
      </w:tblGrid>
      <w:tr w:rsidR="009766F3">
        <w:tc>
          <w:tcPr>
            <w:tcW w:w="9629" w:type="dxa"/>
          </w:tcPr>
          <w:p w:rsidR="009766F3" w:rsidRDefault="002F0041">
            <w:pPr>
              <w:spacing w:after="0"/>
              <w:rPr>
                <w:rFonts w:eastAsia="Batang"/>
                <w:b/>
              </w:rPr>
            </w:pPr>
            <w:r>
              <w:rPr>
                <w:b/>
                <w:highlight w:val="green"/>
              </w:rPr>
              <w:t>Agreement</w:t>
            </w:r>
          </w:p>
          <w:p w:rsidR="009766F3" w:rsidRDefault="002F0041">
            <w:pPr>
              <w:spacing w:after="0"/>
              <w:rPr>
                <w:rFonts w:eastAsia="Times New Roman"/>
              </w:rPr>
            </w:pPr>
            <w:r>
              <w:rPr>
                <w:rFonts w:eastAsia="Times New Roman"/>
              </w:rPr>
              <w:t xml:space="preserve">For PRI included in DCI format 4_1/4_2, </w:t>
            </w:r>
          </w:p>
          <w:p w:rsidR="009766F3" w:rsidRDefault="002F0041">
            <w:pPr>
              <w:pStyle w:val="af3"/>
              <w:numPr>
                <w:ilvl w:val="0"/>
                <w:numId w:val="9"/>
              </w:numPr>
              <w:overflowPunct w:val="0"/>
              <w:spacing w:after="0" w:line="256" w:lineRule="auto"/>
              <w:contextualSpacing/>
              <w:textAlignment w:val="baseline"/>
              <w:rPr>
                <w:rFonts w:eastAsia="Times New Roman"/>
              </w:rPr>
            </w:pPr>
            <w:r>
              <w:rPr>
                <w:rFonts w:eastAsia="Times New Roman"/>
              </w:rPr>
              <w:t xml:space="preserve">if the G-RNTI is configured with NACK-only mode1, PRI indicates the PUCCH for the HARQ-ACK feedback including the case of one TB in scheduled. </w:t>
            </w:r>
          </w:p>
          <w:p w:rsidR="009766F3" w:rsidRDefault="002F0041">
            <w:pPr>
              <w:pStyle w:val="af3"/>
              <w:numPr>
                <w:ilvl w:val="0"/>
                <w:numId w:val="9"/>
              </w:numPr>
              <w:overflowPunct w:val="0"/>
              <w:spacing w:after="0" w:line="256" w:lineRule="auto"/>
              <w:contextualSpacing/>
              <w:textAlignment w:val="baseline"/>
              <w:rPr>
                <w:rFonts w:eastAsia="Times New Roman"/>
              </w:rPr>
            </w:pPr>
            <w:r>
              <w:rPr>
                <w:rFonts w:eastAsia="Times New Roman"/>
              </w:rPr>
              <w:t xml:space="preserve">If the </w:t>
            </w:r>
            <w:r>
              <w:rPr>
                <w:rFonts w:eastAsia="Times New Roman"/>
              </w:rPr>
              <w:t>G-RNTI is configured with NACK-only mode2,</w:t>
            </w:r>
          </w:p>
          <w:p w:rsidR="009766F3" w:rsidRDefault="002F0041">
            <w:pPr>
              <w:pStyle w:val="af3"/>
              <w:numPr>
                <w:ilvl w:val="1"/>
                <w:numId w:val="9"/>
              </w:numPr>
              <w:overflowPunct w:val="0"/>
              <w:spacing w:after="0" w:line="256" w:lineRule="auto"/>
              <w:contextualSpacing/>
              <w:textAlignment w:val="baseline"/>
            </w:pPr>
            <w:r>
              <w:rPr>
                <w:rFonts w:eastAsia="Times New Roman"/>
              </w:rPr>
              <w:t xml:space="preserve">FFS on whether/how to interpret the PRI. </w:t>
            </w:r>
          </w:p>
        </w:tc>
      </w:tr>
    </w:tbl>
    <w:p w:rsidR="009766F3" w:rsidRDefault="002F0041">
      <w:pPr>
        <w:spacing w:beforeLines="50" w:before="120"/>
      </w:pPr>
      <w:r>
        <w:t xml:space="preserve">The interpretation is not in line with the description of this parameter </w:t>
      </w:r>
      <w:proofErr w:type="spellStart"/>
      <w:r>
        <w:rPr>
          <w:i/>
        </w:rPr>
        <w:t>moreThanOneNackOnlyMode</w:t>
      </w:r>
      <w:proofErr w:type="spellEnd"/>
      <w:r>
        <w:t xml:space="preserve"> in TS38.331. Therefore, the description needs to be changed if RAN1 adopt</w:t>
      </w:r>
      <w:r>
        <w:t>s this interpretation.</w:t>
      </w:r>
    </w:p>
    <w:p w:rsidR="009766F3" w:rsidRDefault="002F0041">
      <w:r>
        <w:t>Based on interpretation 1, a possible TP1 for TS38.213</w:t>
      </w:r>
      <w:r>
        <w:rPr>
          <w:rFonts w:hint="eastAsia"/>
          <w:lang w:val="en-US" w:eastAsia="zh-CN"/>
        </w:rPr>
        <w:t xml:space="preserve"> </w:t>
      </w:r>
      <w:r>
        <w:t>h30 is proposed as follows.</w:t>
      </w:r>
    </w:p>
    <w:p w:rsidR="009766F3" w:rsidRDefault="002F0041">
      <w:pPr>
        <w:jc w:val="center"/>
        <w:rPr>
          <w:b/>
        </w:rPr>
      </w:pPr>
      <w:r>
        <w:rPr>
          <w:b/>
        </w:rPr>
        <w:t>Text Proposal 1 for Section 18 in TS38.213</w:t>
      </w:r>
      <w:r>
        <w:rPr>
          <w:rFonts w:hint="eastAsia"/>
          <w:b/>
          <w:lang w:val="en-US" w:eastAsia="zh-CN"/>
        </w:rPr>
        <w:t xml:space="preserve"> </w:t>
      </w:r>
      <w:r>
        <w:rPr>
          <w:b/>
        </w:rPr>
        <w:t>h30</w:t>
      </w:r>
    </w:p>
    <w:tbl>
      <w:tblPr>
        <w:tblStyle w:val="af"/>
        <w:tblW w:w="0" w:type="auto"/>
        <w:tblLook w:val="04A0" w:firstRow="1" w:lastRow="0" w:firstColumn="1" w:lastColumn="0" w:noHBand="0" w:noVBand="1"/>
      </w:tblPr>
      <w:tblGrid>
        <w:gridCol w:w="9629"/>
      </w:tblGrid>
      <w:tr w:rsidR="009766F3">
        <w:tc>
          <w:tcPr>
            <w:tcW w:w="9629" w:type="dxa"/>
          </w:tcPr>
          <w:p w:rsidR="009766F3" w:rsidRDefault="002F0041">
            <w:pPr>
              <w:overflowPunct w:val="0"/>
              <w:autoSpaceDE w:val="0"/>
              <w:autoSpaceDN w:val="0"/>
              <w:adjustRightInd w:val="0"/>
              <w:spacing w:beforeLines="100" w:before="240" w:after="240" w:line="280" w:lineRule="atLeast"/>
              <w:jc w:val="center"/>
              <w:textAlignment w:val="baseline"/>
              <w:rPr>
                <w:rFonts w:ascii="Arial" w:hAnsi="Arial" w:cs="Arial"/>
                <w:color w:val="FF0000"/>
                <w:sz w:val="22"/>
                <w:szCs w:val="28"/>
                <w:lang w:val="en-US"/>
              </w:rPr>
            </w:pPr>
            <w:r>
              <w:rPr>
                <w:rFonts w:ascii="Arial" w:hAnsi="Arial" w:cs="Arial"/>
                <w:color w:val="FF0000"/>
                <w:sz w:val="22"/>
                <w:szCs w:val="28"/>
                <w:lang w:val="en-US"/>
              </w:rPr>
              <w:lastRenderedPageBreak/>
              <w:t>&lt;Unchanged parts are omitted&gt;</w:t>
            </w:r>
          </w:p>
          <w:p w:rsidR="009766F3" w:rsidRDefault="002F0041">
            <w:pPr>
              <w:rPr>
                <w:rFonts w:ascii="Arial" w:hAnsi="Arial" w:cs="Arial"/>
                <w:color w:val="FF0000"/>
                <w:sz w:val="22"/>
                <w:szCs w:val="28"/>
              </w:rPr>
            </w:pPr>
            <w:r>
              <w:rPr>
                <w:kern w:val="2"/>
              </w:rPr>
              <w:t xml:space="preserve">For the second HARQ-ACK reporting mode, when </w:t>
            </w:r>
            <w:proofErr w:type="spellStart"/>
            <w:r>
              <w:rPr>
                <w:rFonts w:hint="eastAsia"/>
                <w:i/>
                <w:iCs/>
                <w:color w:val="FF0000"/>
                <w:szCs w:val="21"/>
                <w:u w:val="single"/>
              </w:rPr>
              <w:t>moreThanOneNackOnlyMode</w:t>
            </w:r>
            <w:proofErr w:type="spellEnd"/>
            <w:r>
              <w:rPr>
                <w:rFonts w:hint="eastAsia"/>
                <w:i/>
                <w:iCs/>
                <w:color w:val="FF0000"/>
                <w:szCs w:val="21"/>
                <w:u w:val="single"/>
              </w:rPr>
              <w:t xml:space="preserve"> </w:t>
            </w:r>
            <w:r>
              <w:rPr>
                <w:rFonts w:hint="eastAsia"/>
                <w:color w:val="FF0000"/>
                <w:szCs w:val="21"/>
                <w:u w:val="single"/>
              </w:rPr>
              <w:t>is</w:t>
            </w:r>
            <w:r>
              <w:rPr>
                <w:rFonts w:hint="eastAsia"/>
                <w:color w:val="FF0000"/>
                <w:szCs w:val="21"/>
                <w:u w:val="single"/>
              </w:rPr>
              <w:t xml:space="preserve"> not provided</w:t>
            </w:r>
            <w:r>
              <w:rPr>
                <w:kern w:val="2"/>
              </w:rPr>
              <w:t xml:space="preserve"> and a number of HARQ-ACK information bits is one, a UE transmits </w:t>
            </w:r>
            <w:r>
              <w:rPr>
                <w:kern w:val="2"/>
                <w:lang w:val="en-US"/>
              </w:rPr>
              <w:t>a</w:t>
            </w:r>
            <w:r>
              <w:rPr>
                <w:kern w:val="2"/>
              </w:rPr>
              <w:t xml:space="preserve"> PUCCH only when the HARQ-ACK information bit has NACK value. For a PUCCH resource associated with PUCCH format 0, the UE transmits the PUCCH as described in [4, TS 38.211] by </w:t>
            </w:r>
            <w:r>
              <w:rPr>
                <w:kern w:val="2"/>
              </w:rPr>
              <w:t xml:space="preserve">obtaining </w:t>
            </w:r>
            <m:oMath>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0</m:t>
                  </m:r>
                </m:sub>
              </m:sSub>
            </m:oMath>
            <w:r>
              <w:rPr>
                <w:kern w:val="2"/>
              </w:rPr>
              <w:t xml:space="preserve"> as described for HARQ-ACK information in clause 9.2.3 and by setting </w:t>
            </w:r>
            <m:oMath>
              <m:sSub>
                <m:sSubPr>
                  <m:ctrlPr>
                    <w:rPr>
                      <w:rFonts w:ascii="Cambria Math" w:hAnsi="Cambria Math"/>
                      <w:i/>
                      <w:lang w:eastAsia="zh-CN"/>
                    </w:rPr>
                  </m:ctrlPr>
                </m:sSubPr>
                <m:e>
                  <m:r>
                    <w:rPr>
                      <w:rFonts w:ascii="Cambria Math" w:hAnsi="Cambria Math"/>
                      <w:lang w:eastAsia="zh-CN"/>
                    </w:rPr>
                    <m:t>m</m:t>
                  </m:r>
                </m:e>
                <m:sub>
                  <m:r>
                    <m:rPr>
                      <m:sty m:val="p"/>
                    </m:rPr>
                    <w:rPr>
                      <w:rFonts w:ascii="Cambria Math" w:hAnsi="Cambria Math"/>
                      <w:lang w:eastAsia="zh-CN"/>
                    </w:rPr>
                    <m:t>cs</m:t>
                  </m:r>
                </m:sub>
              </m:sSub>
              <m:r>
                <w:rPr>
                  <w:rFonts w:ascii="Cambria Math" w:hAnsi="Cambria Math"/>
                  <w:lang w:eastAsia="zh-CN"/>
                </w:rPr>
                <m:t>=0</m:t>
              </m:r>
            </m:oMath>
            <w:r>
              <w:rPr>
                <w:kern w:val="2"/>
                <w:lang w:eastAsia="zh-CN"/>
              </w:rPr>
              <w:t xml:space="preserve">. </w:t>
            </w:r>
            <w:r>
              <w:rPr>
                <w:kern w:val="2"/>
              </w:rPr>
              <w:t xml:space="preserve">For a PUCCH resource associated with PUCCH format 1, the UE transmits the PUCCH as described in [4, TS 38.211] by setting </w:t>
            </w:r>
            <m:oMath>
              <m:r>
                <w:rPr>
                  <w:rFonts w:ascii="Cambria Math" w:hAnsi="Cambria Math"/>
                  <w:lang w:eastAsia="zh-CN"/>
                </w:rPr>
                <m:t>b</m:t>
              </m:r>
              <m:d>
                <m:dPr>
                  <m:ctrlPr>
                    <w:rPr>
                      <w:rFonts w:ascii="Cambria Math" w:hAnsi="Cambria Math"/>
                      <w:i/>
                      <w:lang w:eastAsia="zh-CN"/>
                    </w:rPr>
                  </m:ctrlPr>
                </m:dPr>
                <m:e>
                  <m:r>
                    <w:rPr>
                      <w:rFonts w:ascii="Cambria Math" w:hAnsi="Cambria Math"/>
                      <w:lang w:eastAsia="zh-CN"/>
                    </w:rPr>
                    <m:t>0</m:t>
                  </m:r>
                </m:e>
              </m:d>
              <m:r>
                <w:rPr>
                  <w:rFonts w:ascii="Cambria Math" w:hAnsi="Cambria Math"/>
                  <w:lang w:eastAsia="zh-CN"/>
                </w:rPr>
                <m:t>=0</m:t>
              </m:r>
            </m:oMath>
            <w:r>
              <w:rPr>
                <w:kern w:val="2"/>
              </w:rPr>
              <w:t>.</w:t>
            </w:r>
            <w:r>
              <w:rPr>
                <w:rFonts w:hint="eastAsia"/>
                <w:color w:val="FF0000"/>
                <w:szCs w:val="21"/>
                <w:u w:val="single"/>
                <w:lang w:val="en-US" w:eastAsia="zh-CN"/>
              </w:rPr>
              <w:t xml:space="preserve"> </w:t>
            </w:r>
            <w:r>
              <w:rPr>
                <w:rFonts w:hint="eastAsia"/>
                <w:color w:val="FF0000"/>
                <w:szCs w:val="21"/>
                <w:u w:val="single"/>
              </w:rPr>
              <w:t xml:space="preserve">The PUCCH resource determination is </w:t>
            </w:r>
            <w:r>
              <w:rPr>
                <w:rFonts w:hint="eastAsia"/>
                <w:color w:val="FF0000"/>
                <w:szCs w:val="21"/>
                <w:u w:val="single"/>
              </w:rPr>
              <w:t>based on a PUCCH resource indicator field in DCI format 4-1/4-2</w:t>
            </w:r>
            <w:r>
              <w:rPr>
                <w:rFonts w:hint="eastAsia"/>
                <w:color w:val="FF0000"/>
                <w:szCs w:val="21"/>
                <w:u w:val="single"/>
                <w:lang w:val="en-US" w:eastAsia="zh-CN"/>
              </w:rPr>
              <w:t xml:space="preserve"> from the PUCCH set 0 provided by </w:t>
            </w:r>
            <w:r>
              <w:rPr>
                <w:rFonts w:hint="eastAsia"/>
                <w:i/>
                <w:iCs/>
                <w:color w:val="FF0000"/>
                <w:szCs w:val="21"/>
                <w:u w:val="single"/>
                <w:lang w:val="en-US" w:eastAsia="zh-CN"/>
              </w:rPr>
              <w:t>pucch-ConfigurationMulticast2</w:t>
            </w:r>
            <w:r>
              <w:rPr>
                <w:color w:val="FF0000"/>
                <w:szCs w:val="21"/>
                <w:u w:val="single"/>
                <w:lang w:val="en-US" w:eastAsia="zh-CN"/>
              </w:rPr>
              <w:t>/</w:t>
            </w:r>
            <w:r>
              <w:rPr>
                <w:rFonts w:hint="eastAsia"/>
                <w:i/>
                <w:iCs/>
                <w:color w:val="FF0000"/>
                <w:szCs w:val="21"/>
                <w:u w:val="single"/>
                <w:lang w:val="en-US" w:eastAsia="zh-CN"/>
              </w:rPr>
              <w:t>pucch-ConfigurationListMulticast2</w:t>
            </w:r>
            <w:r>
              <w:rPr>
                <w:rFonts w:hint="eastAsia"/>
                <w:color w:val="FF0000"/>
                <w:szCs w:val="21"/>
                <w:u w:val="single"/>
                <w:lang w:val="en-US" w:eastAsia="zh-CN"/>
              </w:rPr>
              <w:t xml:space="preserve">. </w:t>
            </w:r>
          </w:p>
          <w:p w:rsidR="009766F3" w:rsidRDefault="002F0041">
            <w:pPr>
              <w:overflowPunct w:val="0"/>
              <w:autoSpaceDE w:val="0"/>
              <w:autoSpaceDN w:val="0"/>
              <w:adjustRightInd w:val="0"/>
              <w:spacing w:beforeLines="100" w:before="240" w:after="240" w:line="280" w:lineRule="atLeast"/>
              <w:jc w:val="center"/>
              <w:textAlignment w:val="baseline"/>
              <w:rPr>
                <w:kern w:val="2"/>
                <w:u w:val="single"/>
                <w:lang w:val="en-US" w:eastAsia="zh-CN"/>
              </w:rPr>
            </w:pPr>
            <w:r>
              <w:rPr>
                <w:rFonts w:ascii="Arial" w:hAnsi="Arial" w:cs="Arial"/>
                <w:color w:val="FF0000"/>
                <w:sz w:val="22"/>
                <w:szCs w:val="28"/>
                <w:lang w:val="en-US"/>
              </w:rPr>
              <w:t>&lt; Unchanged parts are omitted &gt;</w:t>
            </w:r>
          </w:p>
        </w:tc>
      </w:tr>
    </w:tbl>
    <w:p w:rsidR="009766F3" w:rsidRDefault="002F0041">
      <w:pPr>
        <w:spacing w:beforeLines="50" w:before="120"/>
        <w:rPr>
          <w:b/>
        </w:rPr>
      </w:pPr>
      <w:r>
        <w:rPr>
          <w:b/>
        </w:rPr>
        <w:t>Interpretation 2: This parameter does not include the case o</w:t>
      </w:r>
      <w:r>
        <w:rPr>
          <w:b/>
        </w:rPr>
        <w:t>f 1-bit NACK only</w:t>
      </w:r>
    </w:p>
    <w:p w:rsidR="009766F3" w:rsidRDefault="002F0041">
      <w:r>
        <w:t xml:space="preserve">With this interpretation, the NACK-only mode is only applied for the case of more than </w:t>
      </w:r>
      <w:proofErr w:type="gramStart"/>
      <w:r>
        <w:t>1 bit</w:t>
      </w:r>
      <w:proofErr w:type="gramEnd"/>
      <w:r>
        <w:t xml:space="preserve"> NACK-only. The 1-bit NACK-only PUCCH is determined only from the PUCCH set0 configured for NACK-only instead of determining the PUCCH resource fr</w:t>
      </w:r>
      <w:r>
        <w:t xml:space="preserve">om Table 18-1 in TS38.213. Therefore, the case of 1bit HARQ-ACK information should be removed from Table 18-1. This interpretation is in line with the description in TS38.331. Therefore, the current description of this parameter in TS 38.331 does not need </w:t>
      </w:r>
      <w:r>
        <w:t xml:space="preserve">to be modified. However, it is not aligned with the previous RAN1 agreement on PUCCH resource determination. </w:t>
      </w:r>
    </w:p>
    <w:p w:rsidR="009766F3" w:rsidRDefault="002F0041">
      <w:r>
        <w:t>Based on interpretation 2, a possible TP2 for TS38.213</w:t>
      </w:r>
      <w:r>
        <w:rPr>
          <w:rFonts w:hint="eastAsia"/>
          <w:lang w:val="en-US" w:eastAsia="zh-CN"/>
        </w:rPr>
        <w:t xml:space="preserve"> </w:t>
      </w:r>
      <w:r>
        <w:t>h30 is proposed as follows.</w:t>
      </w:r>
    </w:p>
    <w:p w:rsidR="009766F3" w:rsidRDefault="002F0041">
      <w:pPr>
        <w:jc w:val="center"/>
        <w:rPr>
          <w:b/>
        </w:rPr>
      </w:pPr>
      <w:r>
        <w:rPr>
          <w:b/>
        </w:rPr>
        <w:t>Text Proposal 2 for Section 18 in TS38.213</w:t>
      </w:r>
      <w:r>
        <w:rPr>
          <w:rFonts w:hint="eastAsia"/>
          <w:b/>
          <w:lang w:val="en-US" w:eastAsia="zh-CN"/>
        </w:rPr>
        <w:t xml:space="preserve"> </w:t>
      </w:r>
      <w:r>
        <w:rPr>
          <w:b/>
        </w:rPr>
        <w:t>h30</w:t>
      </w:r>
    </w:p>
    <w:tbl>
      <w:tblPr>
        <w:tblStyle w:val="af"/>
        <w:tblW w:w="9878" w:type="dxa"/>
        <w:tblLook w:val="04A0" w:firstRow="1" w:lastRow="0" w:firstColumn="1" w:lastColumn="0" w:noHBand="0" w:noVBand="1"/>
      </w:tblPr>
      <w:tblGrid>
        <w:gridCol w:w="9878"/>
      </w:tblGrid>
      <w:tr w:rsidR="009766F3">
        <w:tc>
          <w:tcPr>
            <w:tcW w:w="9878" w:type="dxa"/>
          </w:tcPr>
          <w:p w:rsidR="009766F3" w:rsidRDefault="002F0041">
            <w:pPr>
              <w:pStyle w:val="2"/>
              <w:keepLines/>
              <w:numPr>
                <w:ilvl w:val="0"/>
                <w:numId w:val="10"/>
              </w:numPr>
              <w:overflowPunct w:val="0"/>
              <w:autoSpaceDE w:val="0"/>
              <w:autoSpaceDN w:val="0"/>
              <w:adjustRightInd w:val="0"/>
              <w:snapToGrid w:val="0"/>
              <w:spacing w:before="0" w:after="0"/>
              <w:ind w:left="576" w:hanging="576"/>
              <w:textAlignment w:val="baseline"/>
              <w:rPr>
                <w:b/>
                <w:bCs/>
                <w:szCs w:val="32"/>
                <w:lang w:val="en-US" w:eastAsia="zh-CN"/>
              </w:rPr>
            </w:pPr>
            <w:r>
              <w:rPr>
                <w:b/>
                <w:bCs/>
                <w:szCs w:val="32"/>
                <w:lang w:val="en-US" w:eastAsia="zh-CN"/>
              </w:rPr>
              <w:lastRenderedPageBreak/>
              <w:t xml:space="preserve">Multicast </w:t>
            </w:r>
            <w:r>
              <w:rPr>
                <w:b/>
                <w:bCs/>
                <w:szCs w:val="32"/>
                <w:lang w:val="en-US" w:eastAsia="zh-CN"/>
              </w:rPr>
              <w:t>Broadcast Services</w:t>
            </w:r>
          </w:p>
          <w:p w:rsidR="009766F3" w:rsidRDefault="002F0041">
            <w:pPr>
              <w:overflowPunct w:val="0"/>
              <w:autoSpaceDE w:val="0"/>
              <w:autoSpaceDN w:val="0"/>
              <w:adjustRightInd w:val="0"/>
              <w:spacing w:beforeLines="100" w:before="240" w:after="240"/>
              <w:jc w:val="center"/>
              <w:textAlignment w:val="baseline"/>
              <w:rPr>
                <w:rFonts w:ascii="Arial" w:hAnsi="Arial" w:cs="Arial"/>
                <w:color w:val="FF0000"/>
                <w:szCs w:val="28"/>
              </w:rPr>
            </w:pPr>
            <w:r>
              <w:rPr>
                <w:rFonts w:ascii="Arial" w:hAnsi="Arial" w:cs="Arial"/>
                <w:color w:val="FF0000"/>
                <w:sz w:val="22"/>
                <w:szCs w:val="28"/>
              </w:rPr>
              <w:t>&lt;Unchanged parts are omitted&gt;</w:t>
            </w:r>
          </w:p>
          <w:p w:rsidR="009766F3" w:rsidRDefault="002F0041">
            <w:pPr>
              <w:rPr>
                <w:u w:val="single"/>
              </w:rPr>
            </w:pPr>
            <w:r>
              <w:t>For the second HARQ-ACK reporting mode, when a number of HARQ-ACK information bits is one, a UE transmits a PUCCH only when the HARQ-ACK information bit has NACK value. For a PUCCH resource associated with P</w:t>
            </w:r>
            <w:r>
              <w:t xml:space="preserve">UCCH format 0, the UE transmits the PUCCH as described in [4, TS 38.211] by obtaining </w:t>
            </w:r>
            <m:oMath>
              <m:sSub>
                <m:sSubPr>
                  <m:ctrlPr>
                    <w:rPr>
                      <w:rFonts w:ascii="Cambria Math" w:hAnsi="Cambria Math"/>
                      <w:i/>
                    </w:rPr>
                  </m:ctrlPr>
                </m:sSubPr>
                <m:e>
                  <m:r>
                    <w:rPr>
                      <w:rFonts w:ascii="Cambria Math" w:hAnsi="Cambria Math"/>
                    </w:rPr>
                    <m:t>m</m:t>
                  </m:r>
                </m:e>
                <m:sub>
                  <m:r>
                    <w:rPr>
                      <w:rFonts w:ascii="Cambria Math" w:hAnsi="Cambria Math"/>
                    </w:rPr>
                    <m:t>0</m:t>
                  </m:r>
                </m:sub>
              </m:sSub>
            </m:oMath>
            <w:r>
              <w:t xml:space="preserve"> as described for HARQ-ACK information in clause 9.2.3 and by setting </w:t>
            </w:r>
            <m:oMath>
              <m:sSub>
                <m:sSubPr>
                  <m:ctrlPr>
                    <w:rPr>
                      <w:rFonts w:ascii="Cambria Math" w:hAnsi="Cambria Math"/>
                      <w:i/>
                    </w:rPr>
                  </m:ctrlPr>
                </m:sSubPr>
                <m:e>
                  <m:r>
                    <w:rPr>
                      <w:rFonts w:ascii="Cambria Math" w:hAnsi="Cambria Math"/>
                    </w:rPr>
                    <m:t>m</m:t>
                  </m:r>
                </m:e>
                <m:sub>
                  <m:r>
                    <m:rPr>
                      <m:sty m:val="p"/>
                    </m:rPr>
                    <w:rPr>
                      <w:rFonts w:ascii="Cambria Math" w:hAnsi="Cambria Math"/>
                    </w:rPr>
                    <m:t>cs</m:t>
                  </m:r>
                </m:sub>
              </m:sSub>
              <m:r>
                <w:rPr>
                  <w:rFonts w:ascii="Cambria Math" w:hAnsi="Cambria Math"/>
                </w:rPr>
                <m:t>=0</m:t>
              </m:r>
            </m:oMath>
            <w:r>
              <w:t>. For a PUCCH resource associated with PUCCH format 1, the UE transmits the PUCCH as descri</w:t>
            </w:r>
            <w:r>
              <w:t xml:space="preserve">bed in [4, TS 38.211] by setting </w:t>
            </w:r>
            <m:oMath>
              <m:r>
                <w:rPr>
                  <w:rFonts w:ascii="Cambria Math" w:hAnsi="Cambria Math"/>
                </w:rPr>
                <m:t>b</m:t>
              </m:r>
              <m:d>
                <m:dPr>
                  <m:ctrlPr>
                    <w:rPr>
                      <w:rFonts w:ascii="Cambria Math" w:hAnsi="Cambria Math"/>
                      <w:i/>
                    </w:rPr>
                  </m:ctrlPr>
                </m:dPr>
                <m:e>
                  <m:r>
                    <w:rPr>
                      <w:rFonts w:ascii="Cambria Math" w:hAnsi="Cambria Math"/>
                    </w:rPr>
                    <m:t>0</m:t>
                  </m:r>
                </m:e>
              </m:d>
              <m:r>
                <w:rPr>
                  <w:rFonts w:ascii="Cambria Math" w:hAnsi="Cambria Math"/>
                </w:rPr>
                <m:t>=0</m:t>
              </m:r>
            </m:oMath>
            <w:r>
              <w:t>.</w:t>
            </w:r>
            <w:r>
              <w:rPr>
                <w:rFonts w:hint="eastAsia"/>
                <w:u w:val="single"/>
              </w:rPr>
              <w:t xml:space="preserve"> </w:t>
            </w:r>
            <w:r>
              <w:rPr>
                <w:rFonts w:hint="eastAsia"/>
                <w:color w:val="FF0000"/>
                <w:szCs w:val="21"/>
                <w:u w:val="single"/>
              </w:rPr>
              <w:t xml:space="preserve">The PUCCH resource determination is based on a PUCCH resource indicator field in DCI format 4-1/4-2 from the configured PUCCH set 0 </w:t>
            </w:r>
            <w:bookmarkStart w:id="1" w:name="_GoBack"/>
            <w:bookmarkEnd w:id="1"/>
            <w:r>
              <w:rPr>
                <w:rFonts w:hint="eastAsia"/>
                <w:color w:val="FF0000"/>
                <w:szCs w:val="21"/>
                <w:u w:val="single"/>
              </w:rPr>
              <w:t xml:space="preserve">provided by </w:t>
            </w:r>
            <w:r>
              <w:rPr>
                <w:rFonts w:hint="eastAsia"/>
                <w:i/>
                <w:iCs/>
                <w:color w:val="FF0000"/>
                <w:szCs w:val="21"/>
                <w:u w:val="single"/>
                <w:lang w:val="en-US" w:eastAsia="zh-CN"/>
              </w:rPr>
              <w:t>pucch-ConfigurationMulticast2</w:t>
            </w:r>
            <w:r>
              <w:rPr>
                <w:rFonts w:hint="eastAsia"/>
                <w:color w:val="FF0000"/>
                <w:szCs w:val="21"/>
                <w:u w:val="single"/>
                <w:lang w:val="en-US" w:eastAsia="zh-CN"/>
              </w:rPr>
              <w:t>/</w:t>
            </w:r>
            <w:r>
              <w:rPr>
                <w:rFonts w:hint="eastAsia"/>
                <w:i/>
                <w:iCs/>
                <w:color w:val="FF0000"/>
                <w:szCs w:val="21"/>
                <w:u w:val="single"/>
              </w:rPr>
              <w:t>pucch-Config</w:t>
            </w:r>
            <w:r>
              <w:rPr>
                <w:rFonts w:hint="eastAsia"/>
                <w:i/>
                <w:iCs/>
                <w:color w:val="FF0000"/>
                <w:szCs w:val="21"/>
                <w:u w:val="single"/>
              </w:rPr>
              <w:t>urationListMulticast2</w:t>
            </w:r>
            <w:r>
              <w:rPr>
                <w:rFonts w:hint="eastAsia"/>
                <w:color w:val="FF0000"/>
                <w:szCs w:val="21"/>
                <w:u w:val="single"/>
              </w:rPr>
              <w:t>.</w:t>
            </w:r>
          </w:p>
          <w:p w:rsidR="009766F3" w:rsidRDefault="002F0041">
            <w:pPr>
              <w:jc w:val="center"/>
              <w:rPr>
                <w:u w:val="single"/>
              </w:rPr>
            </w:pPr>
            <w:r>
              <w:rPr>
                <w:rFonts w:ascii="Arial" w:hAnsi="Arial" w:cs="Arial"/>
                <w:color w:val="FF0000"/>
                <w:sz w:val="22"/>
                <w:szCs w:val="28"/>
              </w:rPr>
              <w:t>&lt; Unchanged parts are omitted &gt;</w:t>
            </w:r>
          </w:p>
          <w:p w:rsidR="009766F3" w:rsidRDefault="009766F3"/>
          <w:p w:rsidR="009766F3" w:rsidRDefault="002F0041">
            <w:pPr>
              <w:overflowPunct w:val="0"/>
              <w:autoSpaceDE w:val="0"/>
              <w:autoSpaceDN w:val="0"/>
              <w:adjustRightInd w:val="0"/>
              <w:spacing w:beforeLines="100" w:before="240" w:after="240"/>
              <w:jc w:val="center"/>
              <w:textAlignment w:val="baseline"/>
              <w:rPr>
                <w:rFonts w:ascii="Arial" w:hAnsi="Arial" w:cs="Arial"/>
                <w:color w:val="FF0000"/>
                <w:szCs w:val="28"/>
              </w:rPr>
            </w:pPr>
            <w:bookmarkStart w:id="2" w:name="OLE_LINK4"/>
            <w:r>
              <w:rPr>
                <w:rFonts w:ascii="Arial" w:hAnsi="Arial" w:cs="Arial"/>
                <w:color w:val="FF0000"/>
                <w:sz w:val="22"/>
                <w:szCs w:val="28"/>
              </w:rPr>
              <w:t>&lt;Unchanged parts are omitted&gt;</w:t>
            </w:r>
          </w:p>
          <w:p w:rsidR="009766F3" w:rsidRDefault="002F0041">
            <w:r>
              <w:t xml:space="preserve">A UE that is indicated the second HARQ-ACK reporting mode for only one G-RNTI can be indicated by </w:t>
            </w:r>
            <w:proofErr w:type="spellStart"/>
            <w:r>
              <w:rPr>
                <w:i/>
                <w:iCs/>
              </w:rPr>
              <w:t>moreThanOneNackOnlyMode</w:t>
            </w:r>
            <w:proofErr w:type="spellEnd"/>
            <w:r>
              <w:rPr>
                <w:i/>
                <w:iCs/>
              </w:rPr>
              <w:t xml:space="preserve"> </w:t>
            </w:r>
            <w:r>
              <w:t xml:space="preserve">to provide associated HARQ-ACK information bits in a PUCCH either according to the first HARQ-ACK reporting mode or by selecting a PUCCH resource from a set of PUCCH resources for the PUCCH transmission based on the values of the HARQ-ACK information bits </w:t>
            </w:r>
            <w:r>
              <w:t xml:space="preserve">as described in Table 18-1. The UE generates HARQ-ACK information bits for the second HARQ-ACK reporting mode according to a Type-2 HARQ-ACK codebook as described in clause 9.1.3.1. For a PUCCH resource associated with PUCCH format 0, the UE transmits the </w:t>
            </w:r>
            <w:r>
              <w:t xml:space="preserve">PUCCH as described in [4, TS 38.211] by obtaining </w:t>
            </w:r>
            <m:oMath>
              <m:sSub>
                <m:sSubPr>
                  <m:ctrlPr>
                    <w:rPr>
                      <w:rFonts w:ascii="Cambria Math" w:hAnsi="Cambria Math"/>
                      <w:i/>
                    </w:rPr>
                  </m:ctrlPr>
                </m:sSubPr>
                <m:e>
                  <m:r>
                    <w:rPr>
                      <w:rFonts w:ascii="Cambria Math" w:hAnsi="Cambria Math"/>
                    </w:rPr>
                    <m:t>m</m:t>
                  </m:r>
                </m:e>
                <m:sub>
                  <m:r>
                    <w:rPr>
                      <w:rFonts w:ascii="Cambria Math" w:hAnsi="Cambria Math"/>
                    </w:rPr>
                    <m:t>0</m:t>
                  </m:r>
                </m:sub>
              </m:sSub>
            </m:oMath>
            <w:r>
              <w:t xml:space="preserve"> as described for HARQ-ACK information in clause 9.2.3 and by setting </w:t>
            </w:r>
            <m:oMath>
              <m:sSub>
                <m:sSubPr>
                  <m:ctrlPr>
                    <w:rPr>
                      <w:rFonts w:ascii="Cambria Math" w:hAnsi="Cambria Math"/>
                      <w:i/>
                    </w:rPr>
                  </m:ctrlPr>
                </m:sSubPr>
                <m:e>
                  <m:r>
                    <w:rPr>
                      <w:rFonts w:ascii="Cambria Math" w:hAnsi="Cambria Math"/>
                    </w:rPr>
                    <m:t>m</m:t>
                  </m:r>
                </m:e>
                <m:sub>
                  <m:r>
                    <m:rPr>
                      <m:sty m:val="p"/>
                    </m:rPr>
                    <w:rPr>
                      <w:rFonts w:ascii="Cambria Math" w:hAnsi="Cambria Math"/>
                    </w:rPr>
                    <m:t>cs</m:t>
                  </m:r>
                </m:sub>
              </m:sSub>
              <m:r>
                <w:rPr>
                  <w:rFonts w:ascii="Cambria Math" w:hAnsi="Cambria Math"/>
                </w:rPr>
                <m:t>=0</m:t>
              </m:r>
            </m:oMath>
            <w:r>
              <w:t xml:space="preserve">. For a PUCCH resource associated with PUCCH format 1, the UE transmits the PUCCH as described in [4, TS 38.211] by setting </w:t>
            </w:r>
            <m:oMath>
              <m:r>
                <w:rPr>
                  <w:rFonts w:ascii="Cambria Math" w:hAnsi="Cambria Math"/>
                </w:rPr>
                <m:t>b</m:t>
              </m:r>
              <m:d>
                <m:dPr>
                  <m:ctrlPr>
                    <w:rPr>
                      <w:rFonts w:ascii="Cambria Math" w:hAnsi="Cambria Math"/>
                      <w:i/>
                    </w:rPr>
                  </m:ctrlPr>
                </m:dPr>
                <m:e>
                  <m:r>
                    <w:rPr>
                      <w:rFonts w:ascii="Cambria Math" w:hAnsi="Cambria Math"/>
                    </w:rPr>
                    <m:t>0</m:t>
                  </m:r>
                </m:e>
              </m:d>
              <m:r>
                <w:rPr>
                  <w:rFonts w:ascii="Cambria Math" w:hAnsi="Cambria Math"/>
                </w:rPr>
                <m:t>=0</m:t>
              </m:r>
            </m:oMath>
            <w:r>
              <w:t>.</w:t>
            </w:r>
          </w:p>
          <w:bookmarkEnd w:id="2"/>
          <w:p w:rsidR="009766F3" w:rsidRDefault="002F0041">
            <w:pPr>
              <w:pStyle w:val="TH"/>
              <w:rPr>
                <w:rFonts w:cs="Arial"/>
              </w:rPr>
            </w:pPr>
            <w:r>
              <w:rPr>
                <w:rFonts w:cs="Arial"/>
              </w:rPr>
              <w:t xml:space="preserve">Table 18-1: Mapping of values of </w:t>
            </w:r>
            <w:r>
              <w:t xml:space="preserve">HARQ-ACK information bits to PUCCH resources for the second HARQ-ACK reporting mode </w:t>
            </w:r>
          </w:p>
          <w:tbl>
            <w:tblPr>
              <w:tblW w:w="764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917"/>
              <w:gridCol w:w="958"/>
              <w:gridCol w:w="1044"/>
              <w:gridCol w:w="1031"/>
              <w:gridCol w:w="3690"/>
            </w:tblGrid>
            <w:tr w:rsidR="009766F3">
              <w:trPr>
                <w:cantSplit/>
                <w:jc w:val="center"/>
              </w:trPr>
              <w:tc>
                <w:tcPr>
                  <w:tcW w:w="3950" w:type="dxa"/>
                  <w:gridSpan w:val="4"/>
                  <w:tcBorders>
                    <w:top w:val="single" w:sz="8" w:space="0" w:color="auto"/>
                    <w:left w:val="single" w:sz="8" w:space="0" w:color="auto"/>
                    <w:bottom w:val="single" w:sz="8" w:space="0" w:color="auto"/>
                    <w:right w:val="single" w:sz="8" w:space="0" w:color="auto"/>
                  </w:tcBorders>
                  <w:shd w:val="clear" w:color="auto" w:fill="E0E0E0"/>
                  <w:vAlign w:val="center"/>
                </w:tcPr>
                <w:p w:rsidR="009766F3" w:rsidRDefault="002F0041">
                  <w:pPr>
                    <w:pStyle w:val="TAH"/>
                    <w:spacing w:after="180"/>
                  </w:pPr>
                  <w:r>
                    <w:t xml:space="preserve">Value of HARQ-ACK information bits </w:t>
                  </w:r>
                </w:p>
              </w:tc>
              <w:tc>
                <w:tcPr>
                  <w:tcW w:w="3690" w:type="dxa"/>
                  <w:tcBorders>
                    <w:top w:val="single" w:sz="8" w:space="0" w:color="auto"/>
                    <w:left w:val="single" w:sz="8" w:space="0" w:color="auto"/>
                    <w:bottom w:val="single" w:sz="8" w:space="0" w:color="auto"/>
                    <w:right w:val="single" w:sz="8" w:space="0" w:color="auto"/>
                  </w:tcBorders>
                  <w:shd w:val="clear" w:color="auto" w:fill="E0E0E0"/>
                  <w:vAlign w:val="center"/>
                </w:tcPr>
                <w:p w:rsidR="009766F3" w:rsidRDefault="002F0041">
                  <w:pPr>
                    <w:pStyle w:val="TAH"/>
                    <w:spacing w:after="180"/>
                  </w:pPr>
                  <w:r>
                    <w:t>PUCCH resource</w:t>
                  </w:r>
                </w:p>
              </w:tc>
            </w:tr>
            <w:tr w:rsidR="009766F3">
              <w:trPr>
                <w:cantSplit/>
                <w:jc w:val="center"/>
              </w:trPr>
              <w:tc>
                <w:tcPr>
                  <w:tcW w:w="917" w:type="dxa"/>
                  <w:vAlign w:val="center"/>
                </w:tcPr>
                <w:p w:rsidR="009766F3" w:rsidRDefault="002F0041">
                  <w:pPr>
                    <w:pStyle w:val="TAC"/>
                    <w:spacing w:after="180"/>
                    <w:rPr>
                      <w:rFonts w:cs="Arial"/>
                      <w:szCs w:val="18"/>
                    </w:rPr>
                  </w:pPr>
                  <w:r>
                    <w:rPr>
                      <w:rFonts w:ascii="Times New Roman" w:hAnsi="Times New Roman" w:cs="Times New Roman" w:hint="eastAsia"/>
                      <w:strike/>
                      <w:color w:val="FF0000"/>
                      <w:sz w:val="20"/>
                      <w:szCs w:val="21"/>
                    </w:rPr>
                    <w:t>{0}</w:t>
                  </w:r>
                </w:p>
              </w:tc>
              <w:tc>
                <w:tcPr>
                  <w:tcW w:w="958" w:type="dxa"/>
                  <w:vAlign w:val="center"/>
                </w:tcPr>
                <w:p w:rsidR="009766F3" w:rsidRDefault="002F0041">
                  <w:pPr>
                    <w:pStyle w:val="TAC"/>
                    <w:spacing w:after="180"/>
                    <w:rPr>
                      <w:rFonts w:cs="Arial"/>
                      <w:szCs w:val="18"/>
                    </w:rPr>
                  </w:pPr>
                  <w:r>
                    <w:rPr>
                      <w:rFonts w:eastAsia="等线" w:cs="Arial"/>
                      <w:szCs w:val="18"/>
                    </w:rPr>
                    <w:t>{0,0}</w:t>
                  </w:r>
                </w:p>
              </w:tc>
              <w:tc>
                <w:tcPr>
                  <w:tcW w:w="1044" w:type="dxa"/>
                  <w:vAlign w:val="center"/>
                </w:tcPr>
                <w:p w:rsidR="009766F3" w:rsidRDefault="002F0041">
                  <w:pPr>
                    <w:pStyle w:val="TAC"/>
                    <w:spacing w:after="180"/>
                    <w:rPr>
                      <w:rFonts w:cs="Arial"/>
                      <w:szCs w:val="18"/>
                    </w:rPr>
                  </w:pPr>
                  <w:r>
                    <w:rPr>
                      <w:rFonts w:eastAsia="等线" w:cs="Arial"/>
                      <w:szCs w:val="18"/>
                    </w:rPr>
                    <w:t>{0,0,0}</w:t>
                  </w:r>
                </w:p>
              </w:tc>
              <w:tc>
                <w:tcPr>
                  <w:tcW w:w="1031" w:type="dxa"/>
                  <w:vAlign w:val="center"/>
                </w:tcPr>
                <w:p w:rsidR="009766F3" w:rsidRDefault="002F0041">
                  <w:pPr>
                    <w:pStyle w:val="TAL"/>
                    <w:spacing w:after="180"/>
                    <w:jc w:val="center"/>
                    <w:rPr>
                      <w:rFonts w:cs="Arial"/>
                      <w:szCs w:val="18"/>
                    </w:rPr>
                  </w:pPr>
                  <w:r>
                    <w:rPr>
                      <w:rFonts w:eastAsia="等线" w:cs="Arial"/>
                      <w:szCs w:val="18"/>
                    </w:rPr>
                    <w:t>{0,0,0,0}</w:t>
                  </w:r>
                </w:p>
              </w:tc>
              <w:tc>
                <w:tcPr>
                  <w:tcW w:w="3690" w:type="dxa"/>
                  <w:vAlign w:val="center"/>
                </w:tcPr>
                <w:p w:rsidR="009766F3" w:rsidRDefault="002F0041">
                  <w:pPr>
                    <w:pStyle w:val="TAL"/>
                    <w:spacing w:after="180"/>
                    <w:jc w:val="center"/>
                    <w:rPr>
                      <w:rFonts w:cs="Arial"/>
                      <w:szCs w:val="18"/>
                    </w:rPr>
                  </w:pPr>
                  <w:r>
                    <w:rPr>
                      <w:rFonts w:cs="Arial"/>
                      <w:szCs w:val="18"/>
                    </w:rPr>
                    <w:t>1</w:t>
                  </w:r>
                  <w:r>
                    <w:rPr>
                      <w:rFonts w:cs="Arial"/>
                      <w:szCs w:val="18"/>
                      <w:vertAlign w:val="superscript"/>
                    </w:rPr>
                    <w:t>st</w:t>
                  </w:r>
                  <w:r>
                    <w:rPr>
                      <w:rFonts w:cs="Arial"/>
                      <w:szCs w:val="18"/>
                    </w:rPr>
                    <w:t xml:space="preserve"> PUCCH resource from </w:t>
                  </w:r>
                  <w:proofErr w:type="spellStart"/>
                  <w:r>
                    <w:rPr>
                      <w:rFonts w:cs="Arial"/>
                      <w:i/>
                      <w:iCs/>
                      <w:szCs w:val="18"/>
                    </w:rPr>
                    <w:t>resourceList</w:t>
                  </w:r>
                  <w:proofErr w:type="spellEnd"/>
                </w:p>
              </w:tc>
            </w:tr>
            <w:tr w:rsidR="009766F3">
              <w:trPr>
                <w:cantSplit/>
                <w:jc w:val="center"/>
              </w:trPr>
              <w:tc>
                <w:tcPr>
                  <w:tcW w:w="917" w:type="dxa"/>
                  <w:vAlign w:val="center"/>
                </w:tcPr>
                <w:p w:rsidR="009766F3" w:rsidRDefault="009766F3">
                  <w:pPr>
                    <w:pStyle w:val="TAC"/>
                    <w:spacing w:after="180"/>
                    <w:rPr>
                      <w:rFonts w:cs="Arial"/>
                      <w:szCs w:val="18"/>
                    </w:rPr>
                  </w:pPr>
                </w:p>
              </w:tc>
              <w:tc>
                <w:tcPr>
                  <w:tcW w:w="958" w:type="dxa"/>
                  <w:vAlign w:val="center"/>
                </w:tcPr>
                <w:p w:rsidR="009766F3" w:rsidRDefault="002F0041">
                  <w:pPr>
                    <w:pStyle w:val="TAC"/>
                    <w:spacing w:after="180"/>
                    <w:rPr>
                      <w:rFonts w:cs="Arial"/>
                      <w:szCs w:val="18"/>
                    </w:rPr>
                  </w:pPr>
                  <w:r>
                    <w:rPr>
                      <w:rFonts w:eastAsia="等线" w:cs="Arial"/>
                      <w:szCs w:val="18"/>
                    </w:rPr>
                    <w:t>{1,0}</w:t>
                  </w:r>
                </w:p>
              </w:tc>
              <w:tc>
                <w:tcPr>
                  <w:tcW w:w="1044" w:type="dxa"/>
                  <w:vAlign w:val="center"/>
                </w:tcPr>
                <w:p w:rsidR="009766F3" w:rsidRDefault="002F0041">
                  <w:pPr>
                    <w:pStyle w:val="TAC"/>
                    <w:spacing w:after="180"/>
                    <w:rPr>
                      <w:rFonts w:cs="Arial"/>
                      <w:szCs w:val="18"/>
                    </w:rPr>
                  </w:pPr>
                  <w:r>
                    <w:rPr>
                      <w:rFonts w:eastAsia="等线" w:cs="Arial"/>
                      <w:szCs w:val="18"/>
                    </w:rPr>
                    <w:t>{1,0,0}</w:t>
                  </w:r>
                </w:p>
              </w:tc>
              <w:tc>
                <w:tcPr>
                  <w:tcW w:w="1031" w:type="dxa"/>
                  <w:vAlign w:val="center"/>
                </w:tcPr>
                <w:p w:rsidR="009766F3" w:rsidRDefault="002F0041">
                  <w:pPr>
                    <w:pStyle w:val="TAL"/>
                    <w:spacing w:after="180"/>
                    <w:jc w:val="center"/>
                    <w:rPr>
                      <w:rFonts w:cs="Arial"/>
                      <w:szCs w:val="18"/>
                    </w:rPr>
                  </w:pPr>
                  <w:r>
                    <w:rPr>
                      <w:rFonts w:eastAsia="等线" w:cs="Arial"/>
                      <w:szCs w:val="18"/>
                    </w:rPr>
                    <w:t>{1,0,0,0}</w:t>
                  </w:r>
                </w:p>
              </w:tc>
              <w:tc>
                <w:tcPr>
                  <w:tcW w:w="3690" w:type="dxa"/>
                  <w:vAlign w:val="center"/>
                </w:tcPr>
                <w:p w:rsidR="009766F3" w:rsidRDefault="002F0041">
                  <w:pPr>
                    <w:pStyle w:val="TAL"/>
                    <w:spacing w:after="180"/>
                    <w:jc w:val="center"/>
                    <w:rPr>
                      <w:rFonts w:cs="Arial"/>
                      <w:szCs w:val="18"/>
                    </w:rPr>
                  </w:pPr>
                  <w:r>
                    <w:rPr>
                      <w:rFonts w:cs="Arial"/>
                      <w:szCs w:val="18"/>
                    </w:rPr>
                    <w:t>2</w:t>
                  </w:r>
                  <w:r>
                    <w:rPr>
                      <w:rFonts w:cs="Arial"/>
                      <w:szCs w:val="18"/>
                      <w:vertAlign w:val="superscript"/>
                    </w:rPr>
                    <w:t>nd</w:t>
                  </w:r>
                  <w:r>
                    <w:rPr>
                      <w:rFonts w:cs="Arial"/>
                      <w:szCs w:val="18"/>
                    </w:rPr>
                    <w:t xml:space="preserve"> PUCCH resource from </w:t>
                  </w:r>
                  <w:proofErr w:type="spellStart"/>
                  <w:r>
                    <w:rPr>
                      <w:rFonts w:cs="Arial"/>
                      <w:i/>
                      <w:iCs/>
                      <w:szCs w:val="18"/>
                    </w:rPr>
                    <w:t>resourceList</w:t>
                  </w:r>
                  <w:proofErr w:type="spellEnd"/>
                </w:p>
              </w:tc>
            </w:tr>
            <w:tr w:rsidR="009766F3">
              <w:trPr>
                <w:cantSplit/>
                <w:jc w:val="center"/>
              </w:trPr>
              <w:tc>
                <w:tcPr>
                  <w:tcW w:w="917" w:type="dxa"/>
                  <w:vAlign w:val="center"/>
                </w:tcPr>
                <w:p w:rsidR="009766F3" w:rsidRDefault="009766F3">
                  <w:pPr>
                    <w:pStyle w:val="TAC"/>
                    <w:spacing w:after="180"/>
                    <w:rPr>
                      <w:rFonts w:cs="Arial"/>
                      <w:szCs w:val="18"/>
                    </w:rPr>
                  </w:pPr>
                </w:p>
              </w:tc>
              <w:tc>
                <w:tcPr>
                  <w:tcW w:w="958" w:type="dxa"/>
                  <w:vAlign w:val="center"/>
                </w:tcPr>
                <w:p w:rsidR="009766F3" w:rsidRDefault="002F0041">
                  <w:pPr>
                    <w:pStyle w:val="TAC"/>
                    <w:spacing w:after="180"/>
                    <w:rPr>
                      <w:rFonts w:cs="Arial"/>
                      <w:szCs w:val="18"/>
                    </w:rPr>
                  </w:pPr>
                  <w:r>
                    <w:rPr>
                      <w:rFonts w:eastAsia="等线" w:cs="Arial"/>
                      <w:szCs w:val="18"/>
                    </w:rPr>
                    <w:t>{0,1}</w:t>
                  </w:r>
                </w:p>
              </w:tc>
              <w:tc>
                <w:tcPr>
                  <w:tcW w:w="1044" w:type="dxa"/>
                  <w:vAlign w:val="center"/>
                </w:tcPr>
                <w:p w:rsidR="009766F3" w:rsidRDefault="002F0041">
                  <w:pPr>
                    <w:pStyle w:val="TAC"/>
                    <w:spacing w:after="180"/>
                    <w:rPr>
                      <w:rFonts w:cs="Arial"/>
                      <w:szCs w:val="18"/>
                    </w:rPr>
                  </w:pPr>
                  <w:r>
                    <w:rPr>
                      <w:rFonts w:eastAsia="等线" w:cs="Arial"/>
                      <w:szCs w:val="18"/>
                    </w:rPr>
                    <w:t>{0,1,0}</w:t>
                  </w:r>
                </w:p>
              </w:tc>
              <w:tc>
                <w:tcPr>
                  <w:tcW w:w="1031" w:type="dxa"/>
                  <w:vAlign w:val="center"/>
                </w:tcPr>
                <w:p w:rsidR="009766F3" w:rsidRDefault="002F0041">
                  <w:pPr>
                    <w:pStyle w:val="TAL"/>
                    <w:spacing w:after="180"/>
                    <w:jc w:val="center"/>
                    <w:rPr>
                      <w:rFonts w:cs="Arial"/>
                      <w:szCs w:val="18"/>
                    </w:rPr>
                  </w:pPr>
                  <w:r>
                    <w:rPr>
                      <w:rFonts w:eastAsia="等线" w:cs="Arial"/>
                      <w:szCs w:val="18"/>
                    </w:rPr>
                    <w:t>{0,1,0,0</w:t>
                  </w:r>
                  <w:r>
                    <w:rPr>
                      <w:rFonts w:cs="Arial"/>
                      <w:szCs w:val="18"/>
                    </w:rPr>
                    <w:t>}</w:t>
                  </w:r>
                </w:p>
              </w:tc>
              <w:tc>
                <w:tcPr>
                  <w:tcW w:w="3690" w:type="dxa"/>
                  <w:vAlign w:val="center"/>
                </w:tcPr>
                <w:p w:rsidR="009766F3" w:rsidRDefault="002F0041">
                  <w:pPr>
                    <w:pStyle w:val="TAL"/>
                    <w:spacing w:after="180"/>
                    <w:jc w:val="center"/>
                    <w:rPr>
                      <w:rFonts w:cs="Arial"/>
                      <w:szCs w:val="18"/>
                    </w:rPr>
                  </w:pPr>
                  <w:r>
                    <w:rPr>
                      <w:rFonts w:cs="Arial"/>
                      <w:szCs w:val="18"/>
                    </w:rPr>
                    <w:t>3</w:t>
                  </w:r>
                  <w:r>
                    <w:rPr>
                      <w:rFonts w:cs="Arial"/>
                      <w:szCs w:val="18"/>
                      <w:vertAlign w:val="superscript"/>
                    </w:rPr>
                    <w:t>rd</w:t>
                  </w:r>
                  <w:r>
                    <w:rPr>
                      <w:rFonts w:cs="Arial"/>
                      <w:szCs w:val="18"/>
                    </w:rPr>
                    <w:t xml:space="preserve"> PUCCH resource from </w:t>
                  </w:r>
                  <w:proofErr w:type="spellStart"/>
                  <w:r>
                    <w:rPr>
                      <w:rFonts w:cs="Arial"/>
                      <w:i/>
                      <w:iCs/>
                      <w:szCs w:val="18"/>
                    </w:rPr>
                    <w:t>resourceList</w:t>
                  </w:r>
                  <w:proofErr w:type="spellEnd"/>
                </w:p>
              </w:tc>
            </w:tr>
            <w:tr w:rsidR="009766F3">
              <w:trPr>
                <w:cantSplit/>
                <w:jc w:val="center"/>
              </w:trPr>
              <w:tc>
                <w:tcPr>
                  <w:tcW w:w="917" w:type="dxa"/>
                  <w:vAlign w:val="center"/>
                </w:tcPr>
                <w:p w:rsidR="009766F3" w:rsidRDefault="009766F3">
                  <w:pPr>
                    <w:pStyle w:val="TAC"/>
                    <w:spacing w:after="180"/>
                    <w:rPr>
                      <w:rFonts w:cs="Arial"/>
                      <w:szCs w:val="18"/>
                    </w:rPr>
                  </w:pPr>
                </w:p>
              </w:tc>
              <w:tc>
                <w:tcPr>
                  <w:tcW w:w="958" w:type="dxa"/>
                  <w:vAlign w:val="center"/>
                </w:tcPr>
                <w:p w:rsidR="009766F3" w:rsidRDefault="009766F3">
                  <w:pPr>
                    <w:pStyle w:val="TAC"/>
                    <w:spacing w:after="180"/>
                    <w:rPr>
                      <w:rFonts w:cs="Arial"/>
                      <w:szCs w:val="18"/>
                    </w:rPr>
                  </w:pPr>
                </w:p>
              </w:tc>
              <w:tc>
                <w:tcPr>
                  <w:tcW w:w="1044" w:type="dxa"/>
                  <w:vAlign w:val="center"/>
                </w:tcPr>
                <w:p w:rsidR="009766F3" w:rsidRDefault="002F0041">
                  <w:pPr>
                    <w:pStyle w:val="TAC"/>
                    <w:spacing w:after="180"/>
                    <w:rPr>
                      <w:rFonts w:cs="Arial"/>
                      <w:szCs w:val="18"/>
                    </w:rPr>
                  </w:pPr>
                  <w:r>
                    <w:rPr>
                      <w:rFonts w:eastAsia="等线" w:cs="Arial"/>
                      <w:szCs w:val="18"/>
                    </w:rPr>
                    <w:t>{1,1,0</w:t>
                  </w:r>
                  <w:r>
                    <w:rPr>
                      <w:rFonts w:cs="Arial"/>
                      <w:szCs w:val="18"/>
                    </w:rPr>
                    <w:t>}</w:t>
                  </w:r>
                </w:p>
              </w:tc>
              <w:tc>
                <w:tcPr>
                  <w:tcW w:w="1031" w:type="dxa"/>
                  <w:vAlign w:val="center"/>
                </w:tcPr>
                <w:p w:rsidR="009766F3" w:rsidRDefault="002F0041">
                  <w:pPr>
                    <w:pStyle w:val="TAL"/>
                    <w:spacing w:after="180"/>
                    <w:jc w:val="center"/>
                    <w:rPr>
                      <w:rFonts w:cs="Arial"/>
                      <w:szCs w:val="18"/>
                    </w:rPr>
                  </w:pPr>
                  <w:r>
                    <w:rPr>
                      <w:rFonts w:eastAsia="等线" w:cs="Arial"/>
                      <w:szCs w:val="18"/>
                    </w:rPr>
                    <w:t>{1,1,0,0</w:t>
                  </w:r>
                  <w:r>
                    <w:rPr>
                      <w:rFonts w:cs="Arial"/>
                      <w:szCs w:val="18"/>
                    </w:rPr>
                    <w:t>}</w:t>
                  </w:r>
                </w:p>
              </w:tc>
              <w:tc>
                <w:tcPr>
                  <w:tcW w:w="3690" w:type="dxa"/>
                  <w:vAlign w:val="center"/>
                </w:tcPr>
                <w:p w:rsidR="009766F3" w:rsidRDefault="002F0041">
                  <w:pPr>
                    <w:pStyle w:val="TAL"/>
                    <w:spacing w:after="180"/>
                    <w:jc w:val="center"/>
                    <w:rPr>
                      <w:rFonts w:cs="Arial"/>
                      <w:szCs w:val="18"/>
                    </w:rPr>
                  </w:pPr>
                  <w:r>
                    <w:rPr>
                      <w:rFonts w:cs="Arial"/>
                      <w:szCs w:val="18"/>
                    </w:rPr>
                    <w:t>4</w:t>
                  </w:r>
                  <w:r>
                    <w:rPr>
                      <w:rFonts w:cs="Arial"/>
                      <w:szCs w:val="18"/>
                      <w:vertAlign w:val="superscript"/>
                    </w:rPr>
                    <w:t>th</w:t>
                  </w:r>
                  <w:r>
                    <w:rPr>
                      <w:rFonts w:cs="Arial"/>
                      <w:szCs w:val="18"/>
                    </w:rPr>
                    <w:t xml:space="preserve"> PUCCH resource from </w:t>
                  </w:r>
                  <w:proofErr w:type="spellStart"/>
                  <w:r>
                    <w:rPr>
                      <w:rFonts w:cs="Arial"/>
                      <w:i/>
                      <w:iCs/>
                      <w:szCs w:val="18"/>
                    </w:rPr>
                    <w:t>resourceList</w:t>
                  </w:r>
                  <w:proofErr w:type="spellEnd"/>
                </w:p>
              </w:tc>
            </w:tr>
            <w:tr w:rsidR="009766F3">
              <w:trPr>
                <w:cantSplit/>
                <w:jc w:val="center"/>
              </w:trPr>
              <w:tc>
                <w:tcPr>
                  <w:tcW w:w="917" w:type="dxa"/>
                  <w:vAlign w:val="center"/>
                </w:tcPr>
                <w:p w:rsidR="009766F3" w:rsidRDefault="009766F3">
                  <w:pPr>
                    <w:pStyle w:val="TAC"/>
                    <w:spacing w:after="180"/>
                    <w:rPr>
                      <w:rFonts w:cs="Arial"/>
                      <w:szCs w:val="18"/>
                    </w:rPr>
                  </w:pPr>
                </w:p>
              </w:tc>
              <w:tc>
                <w:tcPr>
                  <w:tcW w:w="958" w:type="dxa"/>
                  <w:vAlign w:val="center"/>
                </w:tcPr>
                <w:p w:rsidR="009766F3" w:rsidRDefault="009766F3">
                  <w:pPr>
                    <w:pStyle w:val="TAC"/>
                    <w:spacing w:after="180"/>
                    <w:rPr>
                      <w:rFonts w:cs="Arial"/>
                      <w:szCs w:val="18"/>
                    </w:rPr>
                  </w:pPr>
                </w:p>
              </w:tc>
              <w:tc>
                <w:tcPr>
                  <w:tcW w:w="1044" w:type="dxa"/>
                  <w:vAlign w:val="center"/>
                </w:tcPr>
                <w:p w:rsidR="009766F3" w:rsidRDefault="002F0041">
                  <w:pPr>
                    <w:pStyle w:val="TAC"/>
                    <w:spacing w:after="180"/>
                    <w:rPr>
                      <w:rFonts w:cs="Arial"/>
                      <w:szCs w:val="18"/>
                    </w:rPr>
                  </w:pPr>
                  <w:r>
                    <w:rPr>
                      <w:rFonts w:eastAsia="等线" w:cs="Arial"/>
                      <w:szCs w:val="18"/>
                    </w:rPr>
                    <w:t>{0,0,1</w:t>
                  </w:r>
                  <w:r>
                    <w:rPr>
                      <w:rFonts w:cs="Arial"/>
                      <w:szCs w:val="18"/>
                    </w:rPr>
                    <w:t>}</w:t>
                  </w:r>
                </w:p>
              </w:tc>
              <w:tc>
                <w:tcPr>
                  <w:tcW w:w="1031" w:type="dxa"/>
                  <w:vAlign w:val="center"/>
                </w:tcPr>
                <w:p w:rsidR="009766F3" w:rsidRDefault="002F0041">
                  <w:pPr>
                    <w:pStyle w:val="TAL"/>
                    <w:spacing w:after="180"/>
                    <w:jc w:val="center"/>
                    <w:rPr>
                      <w:rFonts w:cs="Arial"/>
                      <w:szCs w:val="18"/>
                    </w:rPr>
                  </w:pPr>
                  <w:r>
                    <w:rPr>
                      <w:rFonts w:eastAsia="等线" w:cs="Arial"/>
                      <w:szCs w:val="18"/>
                    </w:rPr>
                    <w:t>{0,0,1,0</w:t>
                  </w:r>
                  <w:r>
                    <w:rPr>
                      <w:rFonts w:cs="Arial"/>
                      <w:szCs w:val="18"/>
                    </w:rPr>
                    <w:t>}</w:t>
                  </w:r>
                </w:p>
              </w:tc>
              <w:tc>
                <w:tcPr>
                  <w:tcW w:w="3690" w:type="dxa"/>
                  <w:vAlign w:val="center"/>
                </w:tcPr>
                <w:p w:rsidR="009766F3" w:rsidRDefault="002F0041">
                  <w:pPr>
                    <w:pStyle w:val="TAL"/>
                    <w:spacing w:after="180"/>
                    <w:jc w:val="center"/>
                    <w:rPr>
                      <w:rFonts w:cs="Arial"/>
                      <w:szCs w:val="18"/>
                    </w:rPr>
                  </w:pPr>
                  <w:r>
                    <w:rPr>
                      <w:rFonts w:cs="Arial"/>
                      <w:szCs w:val="18"/>
                    </w:rPr>
                    <w:t>5</w:t>
                  </w:r>
                  <w:r>
                    <w:rPr>
                      <w:rFonts w:cs="Arial"/>
                      <w:szCs w:val="18"/>
                      <w:vertAlign w:val="superscript"/>
                    </w:rPr>
                    <w:t>th</w:t>
                  </w:r>
                  <w:r>
                    <w:rPr>
                      <w:rFonts w:cs="Arial"/>
                      <w:szCs w:val="18"/>
                    </w:rPr>
                    <w:t xml:space="preserve"> PUCCH resource from </w:t>
                  </w:r>
                  <w:proofErr w:type="spellStart"/>
                  <w:r>
                    <w:rPr>
                      <w:rFonts w:cs="Arial"/>
                      <w:i/>
                      <w:iCs/>
                      <w:szCs w:val="18"/>
                    </w:rPr>
                    <w:t>resourceList</w:t>
                  </w:r>
                  <w:proofErr w:type="spellEnd"/>
                </w:p>
              </w:tc>
            </w:tr>
            <w:tr w:rsidR="009766F3">
              <w:trPr>
                <w:cantSplit/>
                <w:jc w:val="center"/>
              </w:trPr>
              <w:tc>
                <w:tcPr>
                  <w:tcW w:w="917" w:type="dxa"/>
                  <w:vAlign w:val="center"/>
                </w:tcPr>
                <w:p w:rsidR="009766F3" w:rsidRDefault="009766F3">
                  <w:pPr>
                    <w:pStyle w:val="TAC"/>
                    <w:spacing w:after="180"/>
                    <w:rPr>
                      <w:rFonts w:cs="Arial"/>
                      <w:szCs w:val="18"/>
                    </w:rPr>
                  </w:pPr>
                </w:p>
              </w:tc>
              <w:tc>
                <w:tcPr>
                  <w:tcW w:w="958" w:type="dxa"/>
                  <w:vAlign w:val="center"/>
                </w:tcPr>
                <w:p w:rsidR="009766F3" w:rsidRDefault="009766F3">
                  <w:pPr>
                    <w:pStyle w:val="TAC"/>
                    <w:spacing w:after="180"/>
                    <w:rPr>
                      <w:rFonts w:cs="Arial"/>
                      <w:szCs w:val="18"/>
                    </w:rPr>
                  </w:pPr>
                </w:p>
              </w:tc>
              <w:tc>
                <w:tcPr>
                  <w:tcW w:w="1044" w:type="dxa"/>
                  <w:vAlign w:val="center"/>
                </w:tcPr>
                <w:p w:rsidR="009766F3" w:rsidRDefault="002F0041">
                  <w:pPr>
                    <w:pStyle w:val="TAC"/>
                    <w:spacing w:after="180"/>
                    <w:rPr>
                      <w:rFonts w:eastAsia="等线" w:cs="Arial"/>
                      <w:szCs w:val="18"/>
                    </w:rPr>
                  </w:pPr>
                  <w:r>
                    <w:rPr>
                      <w:rFonts w:eastAsia="等线" w:cs="Arial"/>
                      <w:szCs w:val="18"/>
                    </w:rPr>
                    <w:t>{1,0,1</w:t>
                  </w:r>
                  <w:r>
                    <w:rPr>
                      <w:rFonts w:cs="Arial"/>
                      <w:szCs w:val="18"/>
                    </w:rPr>
                    <w:t>}</w:t>
                  </w:r>
                </w:p>
              </w:tc>
              <w:tc>
                <w:tcPr>
                  <w:tcW w:w="1031" w:type="dxa"/>
                  <w:vAlign w:val="center"/>
                </w:tcPr>
                <w:p w:rsidR="009766F3" w:rsidRDefault="002F0041">
                  <w:pPr>
                    <w:pStyle w:val="TAL"/>
                    <w:spacing w:after="180"/>
                    <w:jc w:val="center"/>
                    <w:rPr>
                      <w:rFonts w:eastAsia="等线" w:cs="Arial"/>
                      <w:szCs w:val="18"/>
                    </w:rPr>
                  </w:pPr>
                  <w:r>
                    <w:rPr>
                      <w:rFonts w:eastAsia="等线" w:cs="Arial"/>
                      <w:szCs w:val="18"/>
                    </w:rPr>
                    <w:t>{1,0,1,0</w:t>
                  </w:r>
                  <w:r>
                    <w:rPr>
                      <w:rFonts w:cs="Arial"/>
                      <w:szCs w:val="18"/>
                    </w:rPr>
                    <w:t>}</w:t>
                  </w:r>
                </w:p>
              </w:tc>
              <w:tc>
                <w:tcPr>
                  <w:tcW w:w="3690" w:type="dxa"/>
                  <w:vAlign w:val="center"/>
                </w:tcPr>
                <w:p w:rsidR="009766F3" w:rsidRDefault="002F0041">
                  <w:pPr>
                    <w:pStyle w:val="TAL"/>
                    <w:spacing w:after="180"/>
                    <w:jc w:val="center"/>
                    <w:rPr>
                      <w:rFonts w:cs="Arial"/>
                      <w:szCs w:val="18"/>
                    </w:rPr>
                  </w:pPr>
                  <w:r>
                    <w:rPr>
                      <w:rFonts w:cs="Arial"/>
                      <w:szCs w:val="18"/>
                    </w:rPr>
                    <w:t>6</w:t>
                  </w:r>
                  <w:r>
                    <w:rPr>
                      <w:rFonts w:cs="Arial"/>
                      <w:szCs w:val="18"/>
                      <w:vertAlign w:val="superscript"/>
                    </w:rPr>
                    <w:t>th</w:t>
                  </w:r>
                  <w:r>
                    <w:rPr>
                      <w:rFonts w:cs="Arial"/>
                      <w:szCs w:val="18"/>
                    </w:rPr>
                    <w:t xml:space="preserve"> PUCCH resource from </w:t>
                  </w:r>
                  <w:proofErr w:type="spellStart"/>
                  <w:r>
                    <w:rPr>
                      <w:rFonts w:cs="Arial"/>
                      <w:i/>
                      <w:iCs/>
                      <w:szCs w:val="18"/>
                    </w:rPr>
                    <w:t>resourceList</w:t>
                  </w:r>
                  <w:proofErr w:type="spellEnd"/>
                </w:p>
              </w:tc>
            </w:tr>
            <w:tr w:rsidR="009766F3">
              <w:trPr>
                <w:cantSplit/>
                <w:jc w:val="center"/>
              </w:trPr>
              <w:tc>
                <w:tcPr>
                  <w:tcW w:w="917" w:type="dxa"/>
                  <w:vAlign w:val="center"/>
                </w:tcPr>
                <w:p w:rsidR="009766F3" w:rsidRDefault="009766F3">
                  <w:pPr>
                    <w:pStyle w:val="TAC"/>
                    <w:spacing w:after="180"/>
                    <w:rPr>
                      <w:rFonts w:cs="Arial"/>
                      <w:szCs w:val="18"/>
                    </w:rPr>
                  </w:pPr>
                </w:p>
              </w:tc>
              <w:tc>
                <w:tcPr>
                  <w:tcW w:w="958" w:type="dxa"/>
                  <w:vAlign w:val="center"/>
                </w:tcPr>
                <w:p w:rsidR="009766F3" w:rsidRDefault="009766F3">
                  <w:pPr>
                    <w:pStyle w:val="TAC"/>
                    <w:spacing w:after="180"/>
                    <w:rPr>
                      <w:rFonts w:cs="Arial"/>
                      <w:szCs w:val="18"/>
                    </w:rPr>
                  </w:pPr>
                </w:p>
              </w:tc>
              <w:tc>
                <w:tcPr>
                  <w:tcW w:w="1044" w:type="dxa"/>
                  <w:vAlign w:val="center"/>
                </w:tcPr>
                <w:p w:rsidR="009766F3" w:rsidRDefault="002F0041">
                  <w:pPr>
                    <w:pStyle w:val="TAC"/>
                    <w:spacing w:after="180"/>
                    <w:rPr>
                      <w:rFonts w:eastAsia="等线" w:cs="Arial"/>
                      <w:szCs w:val="18"/>
                    </w:rPr>
                  </w:pPr>
                  <w:r>
                    <w:rPr>
                      <w:rFonts w:eastAsia="等线" w:cs="Arial"/>
                      <w:szCs w:val="18"/>
                    </w:rPr>
                    <w:t>{0,1,1</w:t>
                  </w:r>
                  <w:r>
                    <w:rPr>
                      <w:rFonts w:cs="Arial"/>
                      <w:szCs w:val="18"/>
                    </w:rPr>
                    <w:t>}</w:t>
                  </w:r>
                </w:p>
              </w:tc>
              <w:tc>
                <w:tcPr>
                  <w:tcW w:w="1031" w:type="dxa"/>
                  <w:vAlign w:val="center"/>
                </w:tcPr>
                <w:p w:rsidR="009766F3" w:rsidRDefault="002F0041">
                  <w:pPr>
                    <w:pStyle w:val="TAL"/>
                    <w:spacing w:after="180"/>
                    <w:jc w:val="center"/>
                    <w:rPr>
                      <w:rFonts w:eastAsia="等线" w:cs="Arial"/>
                      <w:szCs w:val="18"/>
                    </w:rPr>
                  </w:pPr>
                  <w:r>
                    <w:rPr>
                      <w:rFonts w:eastAsia="等线" w:cs="Arial"/>
                      <w:szCs w:val="18"/>
                    </w:rPr>
                    <w:t>{0,1,1,0</w:t>
                  </w:r>
                  <w:r>
                    <w:rPr>
                      <w:rFonts w:cs="Arial"/>
                      <w:szCs w:val="18"/>
                    </w:rPr>
                    <w:t>}</w:t>
                  </w:r>
                </w:p>
              </w:tc>
              <w:tc>
                <w:tcPr>
                  <w:tcW w:w="3690" w:type="dxa"/>
                  <w:vAlign w:val="center"/>
                </w:tcPr>
                <w:p w:rsidR="009766F3" w:rsidRDefault="002F0041">
                  <w:pPr>
                    <w:pStyle w:val="TAL"/>
                    <w:spacing w:after="180"/>
                    <w:jc w:val="center"/>
                    <w:rPr>
                      <w:rFonts w:cs="Arial"/>
                      <w:szCs w:val="18"/>
                    </w:rPr>
                  </w:pPr>
                  <w:r>
                    <w:rPr>
                      <w:rFonts w:cs="Arial"/>
                      <w:szCs w:val="18"/>
                    </w:rPr>
                    <w:t>7</w:t>
                  </w:r>
                  <w:r>
                    <w:rPr>
                      <w:rFonts w:cs="Arial"/>
                      <w:szCs w:val="18"/>
                      <w:vertAlign w:val="superscript"/>
                    </w:rPr>
                    <w:t>th</w:t>
                  </w:r>
                  <w:r>
                    <w:rPr>
                      <w:rFonts w:cs="Arial"/>
                      <w:szCs w:val="18"/>
                    </w:rPr>
                    <w:t xml:space="preserve"> PUCCH resource from </w:t>
                  </w:r>
                  <w:proofErr w:type="spellStart"/>
                  <w:r>
                    <w:rPr>
                      <w:rFonts w:cs="Arial"/>
                      <w:i/>
                      <w:iCs/>
                      <w:szCs w:val="18"/>
                    </w:rPr>
                    <w:t>resourceList</w:t>
                  </w:r>
                  <w:proofErr w:type="spellEnd"/>
                </w:p>
              </w:tc>
            </w:tr>
            <w:tr w:rsidR="009766F3">
              <w:trPr>
                <w:cantSplit/>
                <w:jc w:val="center"/>
              </w:trPr>
              <w:tc>
                <w:tcPr>
                  <w:tcW w:w="917" w:type="dxa"/>
                  <w:vAlign w:val="center"/>
                </w:tcPr>
                <w:p w:rsidR="009766F3" w:rsidRDefault="009766F3">
                  <w:pPr>
                    <w:pStyle w:val="TAC"/>
                    <w:spacing w:after="180"/>
                    <w:rPr>
                      <w:rFonts w:cs="Arial"/>
                      <w:szCs w:val="18"/>
                    </w:rPr>
                  </w:pPr>
                </w:p>
              </w:tc>
              <w:tc>
                <w:tcPr>
                  <w:tcW w:w="958" w:type="dxa"/>
                  <w:vAlign w:val="center"/>
                </w:tcPr>
                <w:p w:rsidR="009766F3" w:rsidRDefault="009766F3">
                  <w:pPr>
                    <w:pStyle w:val="TAC"/>
                    <w:spacing w:after="180"/>
                    <w:rPr>
                      <w:rFonts w:cs="Arial"/>
                      <w:szCs w:val="18"/>
                    </w:rPr>
                  </w:pPr>
                </w:p>
              </w:tc>
              <w:tc>
                <w:tcPr>
                  <w:tcW w:w="1044" w:type="dxa"/>
                  <w:vAlign w:val="center"/>
                </w:tcPr>
                <w:p w:rsidR="009766F3" w:rsidRDefault="009766F3">
                  <w:pPr>
                    <w:pStyle w:val="TAC"/>
                    <w:spacing w:after="180"/>
                    <w:rPr>
                      <w:rFonts w:eastAsia="等线" w:cs="Arial"/>
                      <w:szCs w:val="18"/>
                    </w:rPr>
                  </w:pPr>
                </w:p>
              </w:tc>
              <w:tc>
                <w:tcPr>
                  <w:tcW w:w="1031" w:type="dxa"/>
                  <w:vAlign w:val="center"/>
                </w:tcPr>
                <w:p w:rsidR="009766F3" w:rsidRDefault="002F0041">
                  <w:pPr>
                    <w:pStyle w:val="TAL"/>
                    <w:spacing w:after="180"/>
                    <w:jc w:val="center"/>
                    <w:rPr>
                      <w:rFonts w:eastAsia="等线" w:cs="Arial"/>
                      <w:szCs w:val="18"/>
                    </w:rPr>
                  </w:pPr>
                  <w:r>
                    <w:rPr>
                      <w:rFonts w:eastAsia="等线" w:cs="Arial"/>
                      <w:szCs w:val="18"/>
                    </w:rPr>
                    <w:t>{1,1,1,0</w:t>
                  </w:r>
                  <w:r>
                    <w:rPr>
                      <w:rFonts w:cs="Arial"/>
                      <w:szCs w:val="18"/>
                    </w:rPr>
                    <w:t>}</w:t>
                  </w:r>
                </w:p>
              </w:tc>
              <w:tc>
                <w:tcPr>
                  <w:tcW w:w="3690" w:type="dxa"/>
                  <w:vAlign w:val="center"/>
                </w:tcPr>
                <w:p w:rsidR="009766F3" w:rsidRDefault="002F0041">
                  <w:pPr>
                    <w:pStyle w:val="TAL"/>
                    <w:spacing w:after="180"/>
                    <w:jc w:val="center"/>
                    <w:rPr>
                      <w:rFonts w:cs="Arial"/>
                      <w:szCs w:val="18"/>
                    </w:rPr>
                  </w:pPr>
                  <w:r>
                    <w:rPr>
                      <w:rFonts w:cs="Arial"/>
                      <w:szCs w:val="18"/>
                    </w:rPr>
                    <w:t>8</w:t>
                  </w:r>
                  <w:r>
                    <w:rPr>
                      <w:rFonts w:cs="Arial"/>
                      <w:szCs w:val="18"/>
                      <w:vertAlign w:val="superscript"/>
                    </w:rPr>
                    <w:t>th</w:t>
                  </w:r>
                  <w:r>
                    <w:rPr>
                      <w:rFonts w:cs="Arial"/>
                      <w:szCs w:val="18"/>
                    </w:rPr>
                    <w:t xml:space="preserve"> PUCCH resource from </w:t>
                  </w:r>
                  <w:proofErr w:type="spellStart"/>
                  <w:r>
                    <w:rPr>
                      <w:rFonts w:cs="Arial"/>
                      <w:i/>
                      <w:iCs/>
                      <w:szCs w:val="18"/>
                    </w:rPr>
                    <w:t>resourceList</w:t>
                  </w:r>
                  <w:proofErr w:type="spellEnd"/>
                </w:p>
              </w:tc>
            </w:tr>
            <w:tr w:rsidR="009766F3">
              <w:trPr>
                <w:cantSplit/>
                <w:jc w:val="center"/>
              </w:trPr>
              <w:tc>
                <w:tcPr>
                  <w:tcW w:w="917" w:type="dxa"/>
                  <w:vAlign w:val="center"/>
                </w:tcPr>
                <w:p w:rsidR="009766F3" w:rsidRDefault="009766F3">
                  <w:pPr>
                    <w:pStyle w:val="TAC"/>
                    <w:spacing w:after="180"/>
                    <w:rPr>
                      <w:rFonts w:cs="Arial"/>
                      <w:szCs w:val="18"/>
                    </w:rPr>
                  </w:pPr>
                </w:p>
              </w:tc>
              <w:tc>
                <w:tcPr>
                  <w:tcW w:w="958" w:type="dxa"/>
                  <w:vAlign w:val="center"/>
                </w:tcPr>
                <w:p w:rsidR="009766F3" w:rsidRDefault="009766F3">
                  <w:pPr>
                    <w:pStyle w:val="TAC"/>
                    <w:spacing w:after="180"/>
                    <w:rPr>
                      <w:rFonts w:cs="Arial"/>
                      <w:szCs w:val="18"/>
                    </w:rPr>
                  </w:pPr>
                </w:p>
              </w:tc>
              <w:tc>
                <w:tcPr>
                  <w:tcW w:w="1044" w:type="dxa"/>
                  <w:vAlign w:val="center"/>
                </w:tcPr>
                <w:p w:rsidR="009766F3" w:rsidRDefault="009766F3">
                  <w:pPr>
                    <w:pStyle w:val="TAC"/>
                    <w:spacing w:after="180"/>
                    <w:rPr>
                      <w:rFonts w:eastAsia="等线" w:cs="Arial"/>
                      <w:szCs w:val="18"/>
                    </w:rPr>
                  </w:pPr>
                </w:p>
              </w:tc>
              <w:tc>
                <w:tcPr>
                  <w:tcW w:w="1031" w:type="dxa"/>
                  <w:vAlign w:val="center"/>
                </w:tcPr>
                <w:p w:rsidR="009766F3" w:rsidRDefault="002F0041">
                  <w:pPr>
                    <w:pStyle w:val="TAL"/>
                    <w:spacing w:after="180"/>
                    <w:jc w:val="center"/>
                    <w:rPr>
                      <w:rFonts w:eastAsia="等线" w:cs="Arial"/>
                      <w:szCs w:val="18"/>
                    </w:rPr>
                  </w:pPr>
                  <w:r>
                    <w:rPr>
                      <w:rFonts w:eastAsia="等线" w:cs="Arial"/>
                      <w:szCs w:val="18"/>
                    </w:rPr>
                    <w:t>{</w:t>
                  </w:r>
                  <w:r>
                    <w:rPr>
                      <w:rFonts w:cs="Arial"/>
                      <w:szCs w:val="18"/>
                    </w:rPr>
                    <w:t>0,0,0,1}</w:t>
                  </w:r>
                </w:p>
              </w:tc>
              <w:tc>
                <w:tcPr>
                  <w:tcW w:w="3690" w:type="dxa"/>
                  <w:vAlign w:val="center"/>
                </w:tcPr>
                <w:p w:rsidR="009766F3" w:rsidRDefault="002F0041">
                  <w:pPr>
                    <w:pStyle w:val="TAL"/>
                    <w:spacing w:after="180"/>
                    <w:jc w:val="center"/>
                    <w:rPr>
                      <w:rFonts w:cs="Arial"/>
                      <w:szCs w:val="18"/>
                    </w:rPr>
                  </w:pPr>
                  <w:r>
                    <w:rPr>
                      <w:rFonts w:cs="Arial"/>
                      <w:szCs w:val="18"/>
                    </w:rPr>
                    <w:t>9</w:t>
                  </w:r>
                  <w:r>
                    <w:rPr>
                      <w:rFonts w:cs="Arial"/>
                      <w:szCs w:val="18"/>
                      <w:vertAlign w:val="superscript"/>
                    </w:rPr>
                    <w:t>th</w:t>
                  </w:r>
                  <w:r>
                    <w:rPr>
                      <w:rFonts w:cs="Arial"/>
                      <w:szCs w:val="18"/>
                    </w:rPr>
                    <w:t xml:space="preserve"> PUCCH resource from </w:t>
                  </w:r>
                  <w:proofErr w:type="spellStart"/>
                  <w:r>
                    <w:rPr>
                      <w:rFonts w:cs="Arial"/>
                      <w:i/>
                      <w:iCs/>
                      <w:szCs w:val="18"/>
                    </w:rPr>
                    <w:t>resourceList</w:t>
                  </w:r>
                  <w:proofErr w:type="spellEnd"/>
                </w:p>
              </w:tc>
            </w:tr>
            <w:tr w:rsidR="009766F3">
              <w:trPr>
                <w:cantSplit/>
                <w:jc w:val="center"/>
              </w:trPr>
              <w:tc>
                <w:tcPr>
                  <w:tcW w:w="917" w:type="dxa"/>
                  <w:vAlign w:val="center"/>
                </w:tcPr>
                <w:p w:rsidR="009766F3" w:rsidRDefault="009766F3">
                  <w:pPr>
                    <w:pStyle w:val="TAC"/>
                    <w:spacing w:after="180"/>
                    <w:rPr>
                      <w:rFonts w:cs="Arial"/>
                      <w:szCs w:val="18"/>
                    </w:rPr>
                  </w:pPr>
                </w:p>
              </w:tc>
              <w:tc>
                <w:tcPr>
                  <w:tcW w:w="958" w:type="dxa"/>
                  <w:vAlign w:val="center"/>
                </w:tcPr>
                <w:p w:rsidR="009766F3" w:rsidRDefault="009766F3">
                  <w:pPr>
                    <w:pStyle w:val="TAC"/>
                    <w:spacing w:after="180"/>
                    <w:rPr>
                      <w:rFonts w:cs="Arial"/>
                      <w:szCs w:val="18"/>
                    </w:rPr>
                  </w:pPr>
                </w:p>
              </w:tc>
              <w:tc>
                <w:tcPr>
                  <w:tcW w:w="1044" w:type="dxa"/>
                  <w:vAlign w:val="center"/>
                </w:tcPr>
                <w:p w:rsidR="009766F3" w:rsidRDefault="009766F3">
                  <w:pPr>
                    <w:pStyle w:val="TAC"/>
                    <w:spacing w:after="180"/>
                    <w:rPr>
                      <w:rFonts w:eastAsia="等线" w:cs="Arial"/>
                      <w:szCs w:val="18"/>
                    </w:rPr>
                  </w:pPr>
                </w:p>
              </w:tc>
              <w:tc>
                <w:tcPr>
                  <w:tcW w:w="1031" w:type="dxa"/>
                  <w:vAlign w:val="center"/>
                </w:tcPr>
                <w:p w:rsidR="009766F3" w:rsidRDefault="002F0041">
                  <w:pPr>
                    <w:pStyle w:val="TAL"/>
                    <w:spacing w:after="180"/>
                    <w:jc w:val="center"/>
                    <w:rPr>
                      <w:rFonts w:eastAsia="等线" w:cs="Arial"/>
                      <w:szCs w:val="18"/>
                    </w:rPr>
                  </w:pPr>
                  <w:r>
                    <w:rPr>
                      <w:rFonts w:eastAsia="等线" w:cs="Arial"/>
                      <w:szCs w:val="18"/>
                    </w:rPr>
                    <w:t>{</w:t>
                  </w:r>
                  <w:r>
                    <w:rPr>
                      <w:rFonts w:cs="Arial"/>
                      <w:szCs w:val="18"/>
                    </w:rPr>
                    <w:t>1,0,0,1}</w:t>
                  </w:r>
                </w:p>
              </w:tc>
              <w:tc>
                <w:tcPr>
                  <w:tcW w:w="3690" w:type="dxa"/>
                  <w:vAlign w:val="center"/>
                </w:tcPr>
                <w:p w:rsidR="009766F3" w:rsidRDefault="002F0041">
                  <w:pPr>
                    <w:pStyle w:val="TAL"/>
                    <w:spacing w:after="180"/>
                    <w:jc w:val="center"/>
                    <w:rPr>
                      <w:rFonts w:cs="Arial"/>
                      <w:szCs w:val="18"/>
                    </w:rPr>
                  </w:pPr>
                  <w:r>
                    <w:rPr>
                      <w:rFonts w:cs="Arial"/>
                      <w:szCs w:val="18"/>
                    </w:rPr>
                    <w:t>10</w:t>
                  </w:r>
                  <w:r>
                    <w:rPr>
                      <w:rFonts w:cs="Arial"/>
                      <w:szCs w:val="18"/>
                      <w:vertAlign w:val="superscript"/>
                    </w:rPr>
                    <w:t>th</w:t>
                  </w:r>
                  <w:r>
                    <w:rPr>
                      <w:rFonts w:cs="Arial"/>
                      <w:szCs w:val="18"/>
                    </w:rPr>
                    <w:t xml:space="preserve"> PUCCH resource from </w:t>
                  </w:r>
                  <w:proofErr w:type="spellStart"/>
                  <w:r>
                    <w:rPr>
                      <w:rFonts w:cs="Arial"/>
                      <w:i/>
                      <w:iCs/>
                      <w:szCs w:val="18"/>
                    </w:rPr>
                    <w:t>resourceList</w:t>
                  </w:r>
                  <w:proofErr w:type="spellEnd"/>
                </w:p>
              </w:tc>
            </w:tr>
            <w:tr w:rsidR="009766F3">
              <w:trPr>
                <w:cantSplit/>
                <w:jc w:val="center"/>
              </w:trPr>
              <w:tc>
                <w:tcPr>
                  <w:tcW w:w="917" w:type="dxa"/>
                  <w:vAlign w:val="center"/>
                </w:tcPr>
                <w:p w:rsidR="009766F3" w:rsidRDefault="009766F3">
                  <w:pPr>
                    <w:pStyle w:val="TAC"/>
                    <w:spacing w:after="180"/>
                    <w:rPr>
                      <w:rFonts w:cs="Arial"/>
                      <w:szCs w:val="18"/>
                    </w:rPr>
                  </w:pPr>
                </w:p>
              </w:tc>
              <w:tc>
                <w:tcPr>
                  <w:tcW w:w="958" w:type="dxa"/>
                  <w:vAlign w:val="center"/>
                </w:tcPr>
                <w:p w:rsidR="009766F3" w:rsidRDefault="009766F3">
                  <w:pPr>
                    <w:pStyle w:val="TAC"/>
                    <w:spacing w:after="180"/>
                    <w:rPr>
                      <w:rFonts w:cs="Arial"/>
                      <w:szCs w:val="18"/>
                    </w:rPr>
                  </w:pPr>
                </w:p>
              </w:tc>
              <w:tc>
                <w:tcPr>
                  <w:tcW w:w="1044" w:type="dxa"/>
                  <w:vAlign w:val="center"/>
                </w:tcPr>
                <w:p w:rsidR="009766F3" w:rsidRDefault="009766F3">
                  <w:pPr>
                    <w:pStyle w:val="TAC"/>
                    <w:spacing w:after="180"/>
                    <w:rPr>
                      <w:rFonts w:eastAsia="等线" w:cs="Arial"/>
                      <w:szCs w:val="18"/>
                    </w:rPr>
                  </w:pPr>
                </w:p>
              </w:tc>
              <w:tc>
                <w:tcPr>
                  <w:tcW w:w="1031" w:type="dxa"/>
                  <w:vAlign w:val="center"/>
                </w:tcPr>
                <w:p w:rsidR="009766F3" w:rsidRDefault="002F0041">
                  <w:pPr>
                    <w:pStyle w:val="TAL"/>
                    <w:spacing w:after="180"/>
                    <w:jc w:val="center"/>
                    <w:rPr>
                      <w:rFonts w:eastAsia="等线" w:cs="Arial"/>
                      <w:szCs w:val="18"/>
                    </w:rPr>
                  </w:pPr>
                  <w:r>
                    <w:rPr>
                      <w:rFonts w:eastAsia="等线" w:cs="Arial"/>
                      <w:szCs w:val="18"/>
                    </w:rPr>
                    <w:t>{</w:t>
                  </w:r>
                  <w:r>
                    <w:rPr>
                      <w:rFonts w:cs="Arial"/>
                      <w:szCs w:val="18"/>
                    </w:rPr>
                    <w:t>0,1,0,1}</w:t>
                  </w:r>
                </w:p>
              </w:tc>
              <w:tc>
                <w:tcPr>
                  <w:tcW w:w="3690" w:type="dxa"/>
                  <w:vAlign w:val="center"/>
                </w:tcPr>
                <w:p w:rsidR="009766F3" w:rsidRDefault="002F0041">
                  <w:pPr>
                    <w:pStyle w:val="TAL"/>
                    <w:spacing w:after="180"/>
                    <w:jc w:val="center"/>
                    <w:rPr>
                      <w:rFonts w:cs="Arial"/>
                      <w:szCs w:val="18"/>
                    </w:rPr>
                  </w:pPr>
                  <w:r>
                    <w:rPr>
                      <w:rFonts w:cs="Arial"/>
                      <w:szCs w:val="18"/>
                    </w:rPr>
                    <w:t>11</w:t>
                  </w:r>
                  <w:r>
                    <w:rPr>
                      <w:rFonts w:cs="Arial"/>
                      <w:szCs w:val="18"/>
                      <w:vertAlign w:val="superscript"/>
                    </w:rPr>
                    <w:t>th</w:t>
                  </w:r>
                  <w:r>
                    <w:rPr>
                      <w:rFonts w:cs="Arial"/>
                      <w:szCs w:val="18"/>
                    </w:rPr>
                    <w:t xml:space="preserve"> PUCCH resource from </w:t>
                  </w:r>
                  <w:proofErr w:type="spellStart"/>
                  <w:r>
                    <w:rPr>
                      <w:rFonts w:cs="Arial"/>
                      <w:i/>
                      <w:iCs/>
                      <w:szCs w:val="18"/>
                    </w:rPr>
                    <w:t>resourceList</w:t>
                  </w:r>
                  <w:proofErr w:type="spellEnd"/>
                </w:p>
              </w:tc>
            </w:tr>
            <w:tr w:rsidR="009766F3">
              <w:trPr>
                <w:cantSplit/>
                <w:jc w:val="center"/>
              </w:trPr>
              <w:tc>
                <w:tcPr>
                  <w:tcW w:w="917" w:type="dxa"/>
                  <w:vAlign w:val="center"/>
                </w:tcPr>
                <w:p w:rsidR="009766F3" w:rsidRDefault="009766F3">
                  <w:pPr>
                    <w:pStyle w:val="TAC"/>
                    <w:spacing w:after="180"/>
                    <w:rPr>
                      <w:rFonts w:cs="Arial"/>
                      <w:szCs w:val="18"/>
                    </w:rPr>
                  </w:pPr>
                </w:p>
              </w:tc>
              <w:tc>
                <w:tcPr>
                  <w:tcW w:w="958" w:type="dxa"/>
                  <w:vAlign w:val="center"/>
                </w:tcPr>
                <w:p w:rsidR="009766F3" w:rsidRDefault="009766F3">
                  <w:pPr>
                    <w:pStyle w:val="TAC"/>
                    <w:spacing w:after="180"/>
                    <w:rPr>
                      <w:rFonts w:cs="Arial"/>
                      <w:szCs w:val="18"/>
                    </w:rPr>
                  </w:pPr>
                </w:p>
              </w:tc>
              <w:tc>
                <w:tcPr>
                  <w:tcW w:w="1044" w:type="dxa"/>
                  <w:vAlign w:val="center"/>
                </w:tcPr>
                <w:p w:rsidR="009766F3" w:rsidRDefault="009766F3">
                  <w:pPr>
                    <w:pStyle w:val="TAC"/>
                    <w:spacing w:after="180"/>
                    <w:rPr>
                      <w:rFonts w:eastAsia="等线" w:cs="Arial"/>
                      <w:szCs w:val="18"/>
                    </w:rPr>
                  </w:pPr>
                </w:p>
              </w:tc>
              <w:tc>
                <w:tcPr>
                  <w:tcW w:w="1031" w:type="dxa"/>
                  <w:vAlign w:val="center"/>
                </w:tcPr>
                <w:p w:rsidR="009766F3" w:rsidRDefault="002F0041">
                  <w:pPr>
                    <w:pStyle w:val="TAL"/>
                    <w:spacing w:after="180"/>
                    <w:jc w:val="center"/>
                    <w:rPr>
                      <w:rFonts w:eastAsia="等线" w:cs="Arial"/>
                      <w:szCs w:val="18"/>
                    </w:rPr>
                  </w:pPr>
                  <w:r>
                    <w:rPr>
                      <w:rFonts w:eastAsia="等线" w:cs="Arial"/>
                      <w:szCs w:val="18"/>
                    </w:rPr>
                    <w:t>{</w:t>
                  </w:r>
                  <w:r>
                    <w:rPr>
                      <w:rFonts w:cs="Arial"/>
                      <w:szCs w:val="18"/>
                    </w:rPr>
                    <w:t>1,1,0,1}</w:t>
                  </w:r>
                </w:p>
              </w:tc>
              <w:tc>
                <w:tcPr>
                  <w:tcW w:w="3690" w:type="dxa"/>
                  <w:vAlign w:val="center"/>
                </w:tcPr>
                <w:p w:rsidR="009766F3" w:rsidRDefault="002F0041">
                  <w:pPr>
                    <w:pStyle w:val="TAL"/>
                    <w:spacing w:after="180"/>
                    <w:jc w:val="center"/>
                    <w:rPr>
                      <w:rFonts w:cs="Arial"/>
                      <w:szCs w:val="18"/>
                    </w:rPr>
                  </w:pPr>
                  <w:r>
                    <w:rPr>
                      <w:rFonts w:cs="Arial"/>
                      <w:szCs w:val="18"/>
                    </w:rPr>
                    <w:t>12</w:t>
                  </w:r>
                  <w:r>
                    <w:rPr>
                      <w:rFonts w:cs="Arial"/>
                      <w:szCs w:val="18"/>
                      <w:vertAlign w:val="superscript"/>
                    </w:rPr>
                    <w:t>th</w:t>
                  </w:r>
                  <w:r>
                    <w:rPr>
                      <w:rFonts w:cs="Arial"/>
                      <w:szCs w:val="18"/>
                    </w:rPr>
                    <w:t xml:space="preserve"> PUCCH resource from </w:t>
                  </w:r>
                  <w:proofErr w:type="spellStart"/>
                  <w:r>
                    <w:rPr>
                      <w:rFonts w:cs="Arial"/>
                      <w:i/>
                      <w:iCs/>
                      <w:szCs w:val="18"/>
                    </w:rPr>
                    <w:t>resourceList</w:t>
                  </w:r>
                  <w:proofErr w:type="spellEnd"/>
                </w:p>
              </w:tc>
            </w:tr>
            <w:tr w:rsidR="009766F3">
              <w:trPr>
                <w:cantSplit/>
                <w:jc w:val="center"/>
              </w:trPr>
              <w:tc>
                <w:tcPr>
                  <w:tcW w:w="917" w:type="dxa"/>
                  <w:vAlign w:val="center"/>
                </w:tcPr>
                <w:p w:rsidR="009766F3" w:rsidRDefault="009766F3">
                  <w:pPr>
                    <w:pStyle w:val="TAC"/>
                    <w:spacing w:after="180"/>
                    <w:rPr>
                      <w:rFonts w:cs="Arial"/>
                      <w:szCs w:val="18"/>
                    </w:rPr>
                  </w:pPr>
                </w:p>
              </w:tc>
              <w:tc>
                <w:tcPr>
                  <w:tcW w:w="958" w:type="dxa"/>
                  <w:vAlign w:val="center"/>
                </w:tcPr>
                <w:p w:rsidR="009766F3" w:rsidRDefault="009766F3">
                  <w:pPr>
                    <w:pStyle w:val="TAC"/>
                    <w:spacing w:after="180"/>
                    <w:rPr>
                      <w:rFonts w:cs="Arial"/>
                      <w:szCs w:val="18"/>
                    </w:rPr>
                  </w:pPr>
                </w:p>
              </w:tc>
              <w:tc>
                <w:tcPr>
                  <w:tcW w:w="1044" w:type="dxa"/>
                  <w:vAlign w:val="center"/>
                </w:tcPr>
                <w:p w:rsidR="009766F3" w:rsidRDefault="009766F3">
                  <w:pPr>
                    <w:pStyle w:val="TAC"/>
                    <w:spacing w:after="180"/>
                    <w:rPr>
                      <w:rFonts w:eastAsia="等线" w:cs="Arial"/>
                      <w:szCs w:val="18"/>
                    </w:rPr>
                  </w:pPr>
                </w:p>
              </w:tc>
              <w:tc>
                <w:tcPr>
                  <w:tcW w:w="1031" w:type="dxa"/>
                  <w:vAlign w:val="center"/>
                </w:tcPr>
                <w:p w:rsidR="009766F3" w:rsidRDefault="002F0041">
                  <w:pPr>
                    <w:pStyle w:val="TAL"/>
                    <w:spacing w:after="180"/>
                    <w:jc w:val="center"/>
                    <w:rPr>
                      <w:rFonts w:eastAsia="等线" w:cs="Arial"/>
                      <w:szCs w:val="18"/>
                    </w:rPr>
                  </w:pPr>
                  <w:r>
                    <w:rPr>
                      <w:rFonts w:eastAsia="等线" w:cs="Arial"/>
                      <w:szCs w:val="18"/>
                    </w:rPr>
                    <w:t>{</w:t>
                  </w:r>
                  <w:r>
                    <w:rPr>
                      <w:rFonts w:cs="Arial"/>
                      <w:szCs w:val="18"/>
                    </w:rPr>
                    <w:t>0,0,1,1}</w:t>
                  </w:r>
                </w:p>
              </w:tc>
              <w:tc>
                <w:tcPr>
                  <w:tcW w:w="3690" w:type="dxa"/>
                  <w:vAlign w:val="center"/>
                </w:tcPr>
                <w:p w:rsidR="009766F3" w:rsidRDefault="002F0041">
                  <w:pPr>
                    <w:pStyle w:val="TAL"/>
                    <w:spacing w:after="180"/>
                    <w:jc w:val="center"/>
                    <w:rPr>
                      <w:rFonts w:cs="Arial"/>
                      <w:szCs w:val="18"/>
                    </w:rPr>
                  </w:pPr>
                  <w:r>
                    <w:rPr>
                      <w:rFonts w:cs="Arial"/>
                      <w:szCs w:val="18"/>
                    </w:rPr>
                    <w:t>13</w:t>
                  </w:r>
                  <w:r>
                    <w:rPr>
                      <w:rFonts w:cs="Arial"/>
                      <w:szCs w:val="18"/>
                      <w:vertAlign w:val="superscript"/>
                    </w:rPr>
                    <w:t>th</w:t>
                  </w:r>
                  <w:r>
                    <w:rPr>
                      <w:rFonts w:cs="Arial"/>
                      <w:szCs w:val="18"/>
                    </w:rPr>
                    <w:t xml:space="preserve"> PUCCH resource from </w:t>
                  </w:r>
                  <w:proofErr w:type="spellStart"/>
                  <w:r>
                    <w:rPr>
                      <w:rFonts w:cs="Arial"/>
                      <w:i/>
                      <w:iCs/>
                      <w:szCs w:val="18"/>
                    </w:rPr>
                    <w:t>resourceList</w:t>
                  </w:r>
                  <w:proofErr w:type="spellEnd"/>
                </w:p>
              </w:tc>
            </w:tr>
            <w:tr w:rsidR="009766F3">
              <w:trPr>
                <w:cantSplit/>
                <w:jc w:val="center"/>
              </w:trPr>
              <w:tc>
                <w:tcPr>
                  <w:tcW w:w="917" w:type="dxa"/>
                  <w:vAlign w:val="center"/>
                </w:tcPr>
                <w:p w:rsidR="009766F3" w:rsidRDefault="009766F3">
                  <w:pPr>
                    <w:pStyle w:val="TAC"/>
                    <w:spacing w:after="180"/>
                    <w:rPr>
                      <w:rFonts w:cs="Arial"/>
                      <w:szCs w:val="18"/>
                    </w:rPr>
                  </w:pPr>
                </w:p>
              </w:tc>
              <w:tc>
                <w:tcPr>
                  <w:tcW w:w="958" w:type="dxa"/>
                  <w:vAlign w:val="center"/>
                </w:tcPr>
                <w:p w:rsidR="009766F3" w:rsidRDefault="009766F3">
                  <w:pPr>
                    <w:pStyle w:val="TAC"/>
                    <w:spacing w:after="180"/>
                    <w:rPr>
                      <w:rFonts w:cs="Arial"/>
                      <w:szCs w:val="18"/>
                    </w:rPr>
                  </w:pPr>
                </w:p>
              </w:tc>
              <w:tc>
                <w:tcPr>
                  <w:tcW w:w="1044" w:type="dxa"/>
                  <w:vAlign w:val="center"/>
                </w:tcPr>
                <w:p w:rsidR="009766F3" w:rsidRDefault="009766F3">
                  <w:pPr>
                    <w:pStyle w:val="TAC"/>
                    <w:spacing w:after="180"/>
                    <w:rPr>
                      <w:rFonts w:eastAsia="等线" w:cs="Arial"/>
                      <w:szCs w:val="18"/>
                    </w:rPr>
                  </w:pPr>
                </w:p>
              </w:tc>
              <w:tc>
                <w:tcPr>
                  <w:tcW w:w="1031" w:type="dxa"/>
                  <w:vAlign w:val="center"/>
                </w:tcPr>
                <w:p w:rsidR="009766F3" w:rsidRDefault="002F0041">
                  <w:pPr>
                    <w:pStyle w:val="TAL"/>
                    <w:spacing w:after="180"/>
                    <w:jc w:val="center"/>
                    <w:rPr>
                      <w:rFonts w:eastAsia="等线" w:cs="Arial"/>
                      <w:szCs w:val="18"/>
                    </w:rPr>
                  </w:pPr>
                  <w:r>
                    <w:rPr>
                      <w:rFonts w:eastAsia="等线" w:cs="Arial"/>
                      <w:szCs w:val="18"/>
                    </w:rPr>
                    <w:t>{</w:t>
                  </w:r>
                  <w:r>
                    <w:rPr>
                      <w:rFonts w:cs="Arial"/>
                      <w:szCs w:val="18"/>
                    </w:rPr>
                    <w:t>1,0,1,1}</w:t>
                  </w:r>
                </w:p>
              </w:tc>
              <w:tc>
                <w:tcPr>
                  <w:tcW w:w="3690" w:type="dxa"/>
                  <w:vAlign w:val="center"/>
                </w:tcPr>
                <w:p w:rsidR="009766F3" w:rsidRDefault="002F0041">
                  <w:pPr>
                    <w:pStyle w:val="TAL"/>
                    <w:spacing w:after="180"/>
                    <w:jc w:val="center"/>
                    <w:rPr>
                      <w:rFonts w:cs="Arial"/>
                      <w:szCs w:val="18"/>
                    </w:rPr>
                  </w:pPr>
                  <w:r>
                    <w:rPr>
                      <w:rFonts w:cs="Arial"/>
                      <w:szCs w:val="18"/>
                    </w:rPr>
                    <w:t>14</w:t>
                  </w:r>
                  <w:r>
                    <w:rPr>
                      <w:rFonts w:cs="Arial"/>
                      <w:szCs w:val="18"/>
                      <w:vertAlign w:val="superscript"/>
                    </w:rPr>
                    <w:t>th</w:t>
                  </w:r>
                  <w:r>
                    <w:rPr>
                      <w:rFonts w:cs="Arial"/>
                      <w:szCs w:val="18"/>
                    </w:rPr>
                    <w:t xml:space="preserve"> PUCCH resource from </w:t>
                  </w:r>
                  <w:proofErr w:type="spellStart"/>
                  <w:r>
                    <w:rPr>
                      <w:rFonts w:cs="Arial"/>
                      <w:i/>
                      <w:iCs/>
                      <w:szCs w:val="18"/>
                    </w:rPr>
                    <w:t>resourceList</w:t>
                  </w:r>
                  <w:proofErr w:type="spellEnd"/>
                </w:p>
              </w:tc>
            </w:tr>
            <w:tr w:rsidR="009766F3">
              <w:trPr>
                <w:cantSplit/>
                <w:jc w:val="center"/>
              </w:trPr>
              <w:tc>
                <w:tcPr>
                  <w:tcW w:w="917" w:type="dxa"/>
                  <w:vAlign w:val="center"/>
                </w:tcPr>
                <w:p w:rsidR="009766F3" w:rsidRDefault="009766F3">
                  <w:pPr>
                    <w:pStyle w:val="TAC"/>
                    <w:spacing w:after="180"/>
                    <w:rPr>
                      <w:rFonts w:cs="Arial"/>
                      <w:szCs w:val="18"/>
                    </w:rPr>
                  </w:pPr>
                </w:p>
              </w:tc>
              <w:tc>
                <w:tcPr>
                  <w:tcW w:w="958" w:type="dxa"/>
                  <w:vAlign w:val="center"/>
                </w:tcPr>
                <w:p w:rsidR="009766F3" w:rsidRDefault="009766F3">
                  <w:pPr>
                    <w:pStyle w:val="TAC"/>
                    <w:spacing w:after="180"/>
                    <w:rPr>
                      <w:rFonts w:cs="Arial"/>
                      <w:szCs w:val="18"/>
                    </w:rPr>
                  </w:pPr>
                </w:p>
              </w:tc>
              <w:tc>
                <w:tcPr>
                  <w:tcW w:w="1044" w:type="dxa"/>
                  <w:vAlign w:val="center"/>
                </w:tcPr>
                <w:p w:rsidR="009766F3" w:rsidRDefault="009766F3">
                  <w:pPr>
                    <w:pStyle w:val="TAC"/>
                    <w:spacing w:after="180"/>
                    <w:rPr>
                      <w:rFonts w:eastAsia="等线" w:cs="Arial"/>
                      <w:szCs w:val="18"/>
                    </w:rPr>
                  </w:pPr>
                </w:p>
              </w:tc>
              <w:tc>
                <w:tcPr>
                  <w:tcW w:w="1031" w:type="dxa"/>
                  <w:vAlign w:val="center"/>
                </w:tcPr>
                <w:p w:rsidR="009766F3" w:rsidRDefault="002F0041">
                  <w:pPr>
                    <w:pStyle w:val="TAL"/>
                    <w:spacing w:after="180"/>
                    <w:jc w:val="center"/>
                    <w:rPr>
                      <w:rFonts w:eastAsia="等线" w:cs="Arial"/>
                      <w:szCs w:val="18"/>
                    </w:rPr>
                  </w:pPr>
                  <w:r>
                    <w:rPr>
                      <w:rFonts w:eastAsia="等线" w:cs="Arial"/>
                      <w:szCs w:val="18"/>
                    </w:rPr>
                    <w:t>{</w:t>
                  </w:r>
                  <w:r>
                    <w:rPr>
                      <w:rFonts w:cs="Arial"/>
                      <w:szCs w:val="18"/>
                    </w:rPr>
                    <w:t>0,1,1,1}</w:t>
                  </w:r>
                </w:p>
              </w:tc>
              <w:tc>
                <w:tcPr>
                  <w:tcW w:w="3690" w:type="dxa"/>
                  <w:vAlign w:val="center"/>
                </w:tcPr>
                <w:p w:rsidR="009766F3" w:rsidRDefault="002F0041">
                  <w:pPr>
                    <w:pStyle w:val="TAL"/>
                    <w:spacing w:after="180"/>
                    <w:jc w:val="center"/>
                    <w:rPr>
                      <w:rFonts w:cs="Arial"/>
                      <w:szCs w:val="18"/>
                    </w:rPr>
                  </w:pPr>
                  <w:r>
                    <w:rPr>
                      <w:rFonts w:cs="Arial"/>
                      <w:szCs w:val="18"/>
                    </w:rPr>
                    <w:t>15</w:t>
                  </w:r>
                  <w:r>
                    <w:rPr>
                      <w:rFonts w:cs="Arial"/>
                      <w:szCs w:val="18"/>
                      <w:vertAlign w:val="superscript"/>
                    </w:rPr>
                    <w:t>th</w:t>
                  </w:r>
                  <w:r>
                    <w:rPr>
                      <w:rFonts w:cs="Arial"/>
                      <w:szCs w:val="18"/>
                    </w:rPr>
                    <w:t xml:space="preserve"> PUCCH resource from </w:t>
                  </w:r>
                  <w:proofErr w:type="spellStart"/>
                  <w:r>
                    <w:rPr>
                      <w:rFonts w:cs="Arial"/>
                      <w:i/>
                      <w:iCs/>
                      <w:szCs w:val="18"/>
                    </w:rPr>
                    <w:t>resourceList</w:t>
                  </w:r>
                  <w:proofErr w:type="spellEnd"/>
                </w:p>
              </w:tc>
            </w:tr>
          </w:tbl>
          <w:p w:rsidR="009766F3" w:rsidRDefault="002F0041">
            <w:pPr>
              <w:jc w:val="center"/>
            </w:pPr>
            <w:r>
              <w:rPr>
                <w:rFonts w:ascii="Arial" w:hAnsi="Arial" w:cs="Arial"/>
                <w:color w:val="FF0000"/>
                <w:sz w:val="22"/>
                <w:szCs w:val="28"/>
              </w:rPr>
              <w:t>&lt; Unchanged parts are omitted &gt;</w:t>
            </w:r>
          </w:p>
        </w:tc>
      </w:tr>
    </w:tbl>
    <w:p w:rsidR="009766F3" w:rsidRDefault="002F0041">
      <w:r>
        <w:lastRenderedPageBreak/>
        <w:t xml:space="preserve">Obviously, interpretation 1 makes the 1-bit NACK-only PUCCH resource determination more flexible. In addition, it is aligned with the RAN1 agreement. Even though it may have spec impact of TS38.331, it may not an NBC change.  Therefore, we slightly prefer </w:t>
      </w:r>
      <w:r>
        <w:t xml:space="preserve">interpretation 1 and a LS to RAN2 is needed to </w:t>
      </w:r>
      <w:r>
        <w:t xml:space="preserve">clarify </w:t>
      </w:r>
      <w:r>
        <w:t>the updates of the description.</w:t>
      </w:r>
    </w:p>
    <w:p w:rsidR="009766F3" w:rsidRDefault="002F0041">
      <w:pPr>
        <w:rPr>
          <w:i/>
        </w:rPr>
      </w:pPr>
      <w:r>
        <w:rPr>
          <w:b/>
          <w:i/>
        </w:rPr>
        <w:t xml:space="preserve">Proposal </w:t>
      </w:r>
      <w:r>
        <w:rPr>
          <w:b/>
          <w:i/>
        </w:rPr>
        <w:t>2</w:t>
      </w:r>
      <w:r>
        <w:rPr>
          <w:b/>
          <w:i/>
        </w:rPr>
        <w:t xml:space="preserve">: </w:t>
      </w:r>
      <w:r>
        <w:rPr>
          <w:i/>
        </w:rPr>
        <w:t xml:space="preserve">RAN1 should endorse the text proposal 1 and send a LS to RAN2 to update the description of the higher layer parameter </w:t>
      </w:r>
      <w:proofErr w:type="spellStart"/>
      <w:r>
        <w:rPr>
          <w:i/>
        </w:rPr>
        <w:t>moreThanOneNackOnlyMode</w:t>
      </w:r>
      <w:proofErr w:type="spellEnd"/>
      <w:r>
        <w:rPr>
          <w:i/>
        </w:rPr>
        <w:t>.</w:t>
      </w:r>
    </w:p>
    <w:p w:rsidR="009766F3" w:rsidRDefault="002F0041">
      <w:r>
        <w:t>An accompanied CR is provided in [</w:t>
      </w:r>
      <w:r>
        <w:rPr>
          <w:rFonts w:hint="eastAsia"/>
          <w:lang w:val="en-US" w:eastAsia="zh-CN"/>
        </w:rPr>
        <w:t>6</w:t>
      </w:r>
      <w:r>
        <w:t>]</w:t>
      </w:r>
    </w:p>
    <w:p w:rsidR="009766F3" w:rsidRDefault="002F0041">
      <w:pPr>
        <w:pStyle w:val="2"/>
      </w:pPr>
      <w:r>
        <w:t>Type-3 codebook for MBS</w:t>
      </w:r>
    </w:p>
    <w:p w:rsidR="009766F3" w:rsidRDefault="002F0041">
      <w:r>
        <w:t xml:space="preserve">In current specification, a Type-3 codebook includes the HARQ-ACK information bits for all the HARQ processes for all the configured serving cells. In MBS, HARQ feedback can be disabled by RRC </w:t>
      </w:r>
      <w:r>
        <w:t xml:space="preserve">or DCI. When a Type-3 codebook is triggered, how to set the value of HARQ-ACK information bits for the HARQ process indicated with disabled HARQ feedback should be discussed. In our understanding, there are three options when NDI is not included in Type-3 </w:t>
      </w:r>
      <w:r>
        <w:t xml:space="preserve">codebook. </w:t>
      </w:r>
    </w:p>
    <w:p w:rsidR="009766F3" w:rsidRDefault="002F0041">
      <w:pPr>
        <w:pStyle w:val="af3"/>
        <w:numPr>
          <w:ilvl w:val="0"/>
          <w:numId w:val="11"/>
        </w:numPr>
      </w:pPr>
      <w:r>
        <w:t>Option 1: The HARQ-ACK information bits is set to ‘NACK’</w:t>
      </w:r>
    </w:p>
    <w:p w:rsidR="009766F3" w:rsidRDefault="002F0041">
      <w:pPr>
        <w:pStyle w:val="af3"/>
        <w:numPr>
          <w:ilvl w:val="0"/>
          <w:numId w:val="11"/>
        </w:numPr>
      </w:pPr>
      <w:r>
        <w:t>Option 2: The HARQ-ACK information bits is set to ‘ACK’</w:t>
      </w:r>
    </w:p>
    <w:p w:rsidR="009766F3" w:rsidRDefault="002F0041">
      <w:pPr>
        <w:pStyle w:val="af3"/>
        <w:numPr>
          <w:ilvl w:val="0"/>
          <w:numId w:val="11"/>
        </w:numPr>
      </w:pPr>
      <w:r>
        <w:t>Option 3: It is up to UE implementation to set the HARQ-ACK information bits as ‘NACK’ or ‘ACK’.</w:t>
      </w:r>
    </w:p>
    <w:p w:rsidR="009766F3" w:rsidRDefault="002F0041">
      <w:r>
        <w:t>If the HARQ feedback is disabled fo</w:t>
      </w:r>
      <w:r>
        <w:t>r a PDSCH with a HARQ process number, the UE does not transmit HARQ-ACK information for the PDSCH. From the network perspective, it does not expect the HARQ for the PDSCH. Therefore, the network may continue to schedule another new transmission with the sa</w:t>
      </w:r>
      <w:r>
        <w:t>me HARQ process number after the transmission of the PDSCH. Then a Type-3 codebook is triggered. However, the UE may miss the DCI for scheduling the new transmission. In this case, if the HARQ-ACK information bits for the HARQ process number are set to ‘AC</w:t>
      </w:r>
      <w:r>
        <w:t>K’, it may lead to the misunderstanding that the network believes that the UE has received the new transmission correctly. To resolve this issue, the UE should set the HARQ-ACK information bits for the HARQ process to ‘NACK’ if the corresponding PDSCH is i</w:t>
      </w:r>
      <w:r>
        <w:t>ndicated with disabled HARQ feedback.</w:t>
      </w:r>
    </w:p>
    <w:p w:rsidR="009766F3" w:rsidRDefault="002F0041">
      <w:r>
        <w:t>When the NDI is included in the Type-3 codebook, the HARQ-ACK information and NDI should be included in the Type-3 codebook, due to the same reason, instead of UE implementation to set the HARQ information bits as ‘NAC</w:t>
      </w:r>
      <w:r>
        <w:t>K’ or ‘ACK’</w:t>
      </w:r>
    </w:p>
    <w:p w:rsidR="009766F3" w:rsidRDefault="002F0041">
      <w:pPr>
        <w:rPr>
          <w:i/>
        </w:rPr>
      </w:pPr>
      <w:r>
        <w:rPr>
          <w:b/>
          <w:i/>
        </w:rPr>
        <w:t xml:space="preserve">Proposal </w:t>
      </w:r>
      <w:r>
        <w:rPr>
          <w:b/>
          <w:i/>
        </w:rPr>
        <w:t>3</w:t>
      </w:r>
      <w:r>
        <w:rPr>
          <w:b/>
          <w:i/>
        </w:rPr>
        <w:t>:</w:t>
      </w:r>
      <w:r>
        <w:rPr>
          <w:i/>
        </w:rPr>
        <w:t xml:space="preserve"> For a HARQ process associated with a PDSCH configured with disabled HARQ </w:t>
      </w:r>
      <w:r>
        <w:rPr>
          <w:i/>
        </w:rPr>
        <w:t>feedback</w:t>
      </w:r>
      <w:r>
        <w:rPr>
          <w:i/>
        </w:rPr>
        <w:t xml:space="preserve">, </w:t>
      </w:r>
    </w:p>
    <w:p w:rsidR="009766F3" w:rsidRDefault="002F0041">
      <w:pPr>
        <w:pStyle w:val="af3"/>
        <w:numPr>
          <w:ilvl w:val="0"/>
          <w:numId w:val="12"/>
        </w:numPr>
        <w:rPr>
          <w:i/>
        </w:rPr>
      </w:pPr>
      <w:r>
        <w:rPr>
          <w:i/>
        </w:rPr>
        <w:t>‘NACK’ should be included in the Type-3 codebook in case NDI is not included in Type-3 codebook</w:t>
      </w:r>
    </w:p>
    <w:p w:rsidR="009766F3" w:rsidRDefault="002F0041">
      <w:pPr>
        <w:pStyle w:val="af3"/>
        <w:numPr>
          <w:ilvl w:val="0"/>
          <w:numId w:val="12"/>
        </w:numPr>
        <w:rPr>
          <w:i/>
        </w:rPr>
      </w:pPr>
      <w:r>
        <w:rPr>
          <w:i/>
        </w:rPr>
        <w:t>The HARQ-ACK information and the NDI should</w:t>
      </w:r>
      <w:r>
        <w:rPr>
          <w:i/>
        </w:rPr>
        <w:t xml:space="preserve"> be included in the Type-3 codebook instead of UE implementation in case NDI is included in Type-3 codebook.</w:t>
      </w:r>
    </w:p>
    <w:p w:rsidR="009766F3" w:rsidRDefault="002F0041">
      <w:pPr>
        <w:rPr>
          <w:i/>
        </w:rPr>
      </w:pPr>
      <w:r>
        <w:t>An accompanied CR is provided in [</w:t>
      </w:r>
      <w:r>
        <w:rPr>
          <w:rFonts w:hint="eastAsia"/>
          <w:lang w:val="en-US" w:eastAsia="zh-CN"/>
        </w:rPr>
        <w:t>7</w:t>
      </w:r>
      <w:r>
        <w:t>].</w:t>
      </w:r>
    </w:p>
    <w:p w:rsidR="009766F3" w:rsidRDefault="002F0041">
      <w:pPr>
        <w:pStyle w:val="2"/>
      </w:pPr>
      <w:r>
        <w:t>Intra-UE multiplexing with NACK-only PUCCH</w:t>
      </w:r>
    </w:p>
    <w:p w:rsidR="009766F3" w:rsidRDefault="002F0041">
      <w:r>
        <w:t>It was agreed that MBS can be configured with different prioritie</w:t>
      </w:r>
      <w:r>
        <w:t>s. The priority is indicated by the DCI. It was agreed that the current intra-UE mechanism is reused for MBS. For MBS, NACK-only feedback is supported. The UE transmits the PUCCH only when at least one of the PDSCHs is not decoded correctly. The UE does no</w:t>
      </w:r>
      <w:r>
        <w:t>t transmit the PUCCH when all the PDSCHs are decoded correctly.</w:t>
      </w:r>
    </w:p>
    <w:p w:rsidR="009766F3" w:rsidRDefault="002F0041">
      <w:r>
        <w:t>When a PUCCH resource for NACK-only overlaps with a PUSCH or anther PUCCH with the same priority in the time domain, the UE should assume that the PUCCH for NACK-only is transmitted even if al</w:t>
      </w:r>
      <w:r>
        <w:t>l the PDSCHs are decoded correctly. In this case, the UE transfers the NACK-only to HARQ-ACK information and then multiplexes them in the PUSCH or anther PUCCH.</w:t>
      </w:r>
    </w:p>
    <w:p w:rsidR="009766F3" w:rsidRDefault="002F0041">
      <w:r>
        <w:t>This principle should be reused for the case of the overlapping between PUCCH for NACK-only and</w:t>
      </w:r>
      <w:r>
        <w:t xml:space="preserve"> a PUSCH or another PUCCH with different priority. That is to say, when a PUCCH for NACK-only with higher priority overlaps with a PUSCH or another PUCCH with lower priority, the UE should cancel the PUSCH or another PUCCH with lower priority even if all t</w:t>
      </w:r>
      <w:r>
        <w:t xml:space="preserve">he PDSCHs </w:t>
      </w:r>
      <w:r>
        <w:t xml:space="preserve">corresponding to </w:t>
      </w:r>
      <w:r w:rsidR="00E77836">
        <w:t>the</w:t>
      </w:r>
      <w:r w:rsidR="00E77836">
        <w:t xml:space="preserve"> </w:t>
      </w:r>
      <w:r>
        <w:t>PUCCH</w:t>
      </w:r>
      <w:r>
        <w:rPr>
          <w:rFonts w:hint="eastAsia"/>
          <w:lang w:val="en-US" w:eastAsia="zh-CN"/>
        </w:rPr>
        <w:t xml:space="preserve"> </w:t>
      </w:r>
      <w:r>
        <w:t>are decoded correctly.</w:t>
      </w:r>
    </w:p>
    <w:p w:rsidR="009766F3" w:rsidRDefault="002F0041">
      <w:pPr>
        <w:rPr>
          <w:i/>
        </w:rPr>
      </w:pPr>
      <w:bookmarkStart w:id="3" w:name="_Hlk118724201"/>
      <w:r>
        <w:rPr>
          <w:b/>
          <w:i/>
        </w:rPr>
        <w:t xml:space="preserve">Proposal </w:t>
      </w:r>
      <w:r>
        <w:rPr>
          <w:b/>
          <w:i/>
        </w:rPr>
        <w:t>4</w:t>
      </w:r>
      <w:r>
        <w:rPr>
          <w:b/>
          <w:i/>
        </w:rPr>
        <w:t>:</w:t>
      </w:r>
      <w:r>
        <w:rPr>
          <w:i/>
        </w:rPr>
        <w:t xml:space="preserve"> When a PUCCH for NACK-only with higher priority overlaps with a PUSCH or another PUCCH with lower priority, the UE should cancel the PUSCH or another PUCCH with lower priority even if all the PDSCHs </w:t>
      </w:r>
      <w:r>
        <w:rPr>
          <w:i/>
        </w:rPr>
        <w:t xml:space="preserve">corresponding to </w:t>
      </w:r>
      <w:r w:rsidR="00E77836">
        <w:rPr>
          <w:rFonts w:hint="eastAsia"/>
          <w:i/>
          <w:lang w:val="en-US" w:eastAsia="zh-CN"/>
        </w:rPr>
        <w:t>the</w:t>
      </w:r>
      <w:r>
        <w:rPr>
          <w:i/>
        </w:rPr>
        <w:t xml:space="preserve"> PUCCH</w:t>
      </w:r>
      <w:r>
        <w:rPr>
          <w:rFonts w:hint="eastAsia"/>
          <w:i/>
          <w:lang w:val="en-US" w:eastAsia="zh-CN"/>
        </w:rPr>
        <w:t xml:space="preserve"> </w:t>
      </w:r>
      <w:r>
        <w:rPr>
          <w:i/>
        </w:rPr>
        <w:t>for NACK-only with higher pri</w:t>
      </w:r>
      <w:r>
        <w:rPr>
          <w:i/>
        </w:rPr>
        <w:t>ority</w:t>
      </w:r>
      <w:r>
        <w:rPr>
          <w:rFonts w:hint="eastAsia"/>
          <w:i/>
          <w:lang w:val="en-US" w:eastAsia="zh-CN"/>
        </w:rPr>
        <w:t xml:space="preserve"> </w:t>
      </w:r>
      <w:r>
        <w:rPr>
          <w:i/>
        </w:rPr>
        <w:t>are decoded correctly.</w:t>
      </w:r>
    </w:p>
    <w:bookmarkEnd w:id="3"/>
    <w:p w:rsidR="009766F3" w:rsidRDefault="002F0041">
      <w:r>
        <w:lastRenderedPageBreak/>
        <w:t>An accompanied CR is provided in [</w:t>
      </w:r>
      <w:r>
        <w:rPr>
          <w:rFonts w:hint="eastAsia"/>
          <w:lang w:val="en-US" w:eastAsia="zh-CN"/>
        </w:rPr>
        <w:t>8</w:t>
      </w:r>
      <w:r>
        <w:t>]</w:t>
      </w:r>
    </w:p>
    <w:p w:rsidR="009766F3" w:rsidRDefault="002F0041">
      <w:pPr>
        <w:pStyle w:val="2"/>
      </w:pPr>
      <w:r>
        <w:rPr>
          <w:rFonts w:hint="eastAsia"/>
        </w:rPr>
        <w:t>T</w:t>
      </w:r>
      <w:r>
        <w:t>ype-2 codebook for multicast SPS</w:t>
      </w:r>
    </w:p>
    <w:p w:rsidR="009766F3" w:rsidRDefault="002F0041">
      <w:r>
        <w:t xml:space="preserve">In last meeting, </w:t>
      </w:r>
      <w:r>
        <w:t>Type-2 codebook for multi-cas</w:t>
      </w:r>
      <w:r>
        <w:t xml:space="preserve">t SPS is discussed. </w:t>
      </w:r>
      <w:r>
        <w:t xml:space="preserve">When Type-2 </w:t>
      </w:r>
      <w:r>
        <w:t xml:space="preserve">codebook </w:t>
      </w:r>
      <w:r>
        <w:t>include</w:t>
      </w:r>
      <w:r w:rsidR="00E77836">
        <w:t>s</w:t>
      </w:r>
      <w:r>
        <w:t xml:space="preserve"> </w:t>
      </w:r>
      <w:r>
        <w:t>the HARQ-ACK information bits for both unicast and multicast</w:t>
      </w:r>
      <w:r>
        <w:t>, whether the HARQ-ACK information bits for SPS are d</w:t>
      </w:r>
      <w:r>
        <w:t>uplicated</w:t>
      </w:r>
      <w:r>
        <w:t xml:space="preserve"> or not</w:t>
      </w:r>
      <w:r>
        <w:t xml:space="preserve">. In current TS38.213, the following is stated. </w:t>
      </w:r>
    </w:p>
    <w:tbl>
      <w:tblPr>
        <w:tblStyle w:val="af"/>
        <w:tblW w:w="0" w:type="auto"/>
        <w:tblLook w:val="04A0" w:firstRow="1" w:lastRow="0" w:firstColumn="1" w:lastColumn="0" w:noHBand="0" w:noVBand="1"/>
      </w:tblPr>
      <w:tblGrid>
        <w:gridCol w:w="9629"/>
      </w:tblGrid>
      <w:tr w:rsidR="009766F3">
        <w:tc>
          <w:tcPr>
            <w:tcW w:w="9629" w:type="dxa"/>
          </w:tcPr>
          <w:p w:rsidR="009766F3" w:rsidRDefault="002F0041">
            <w:r>
              <w:t>If a UE is configured to monitor PDCCH for multicast DCI formats with CRC scrambled by one or more G-RNTIs or G-CS-RNTIs that the UE generates a Type-2 HARQ-ACK codebook, the UE separately applies the procedures in this clause per G-RNTI or per G-CS-RNTI a</w:t>
            </w:r>
            <w:r>
              <w:t>nd determines the Type-2 HARQ-ACK codebook by concatenating the Type-2 HARQ-ACK codebook for unicast DCI formats, followed by the HARQ-ACK codebooks for the multicast DCI formats in ascending order of the corresponding G-RNTI values, followed by the HARQ-A</w:t>
            </w:r>
            <w:r>
              <w:t xml:space="preserve">CK codebooks for the multicast DCI formats in ascending order of the corresponding G-CS-RNTI values. </w:t>
            </w:r>
          </w:p>
        </w:tc>
      </w:tr>
    </w:tbl>
    <w:p w:rsidR="009766F3" w:rsidRDefault="002F0041" w:rsidP="00E77836">
      <w:pPr>
        <w:spacing w:beforeLines="50" w:before="120"/>
      </w:pPr>
      <w:r>
        <w:t>The UE generates</w:t>
      </w:r>
      <w:r>
        <w:t xml:space="preserve"> the Type-2 codebook per RNTI, e.g., G-RNTI, G-CS</w:t>
      </w:r>
      <w:r>
        <w:t>-RNTI, or C-RNTI (CS-RNTI). It means when the UE generates Type-2 codebook fo</w:t>
      </w:r>
      <w:r>
        <w:t xml:space="preserve">r unicast, the SPS PDSCH scrambled by G-CS-RNTI will be skipped. </w:t>
      </w:r>
      <w:r>
        <w:t>Similarly, the SPS PDSCH scrambled by CS-RN</w:t>
      </w:r>
      <w:r>
        <w:t>T</w:t>
      </w:r>
      <w:r>
        <w:t>I is skipped when generating Type-2 codebook for multicast.</w:t>
      </w:r>
      <w:r>
        <w:t xml:space="preserve"> In this case, no duplicated HARQ-ACK information bits generated. </w:t>
      </w:r>
    </w:p>
    <w:p w:rsidR="009766F3" w:rsidRDefault="002F0041">
      <w:r>
        <w:t>In RAN</w:t>
      </w:r>
      <w:r>
        <w:t>1#107-e, the fo</w:t>
      </w:r>
      <w:r>
        <w:t>llowing is agreed.</w:t>
      </w:r>
    </w:p>
    <w:tbl>
      <w:tblPr>
        <w:tblStyle w:val="af"/>
        <w:tblW w:w="0" w:type="auto"/>
        <w:tblLook w:val="04A0" w:firstRow="1" w:lastRow="0" w:firstColumn="1" w:lastColumn="0" w:noHBand="0" w:noVBand="1"/>
      </w:tblPr>
      <w:tblGrid>
        <w:gridCol w:w="9629"/>
      </w:tblGrid>
      <w:tr w:rsidR="009766F3">
        <w:tc>
          <w:tcPr>
            <w:tcW w:w="9629" w:type="dxa"/>
          </w:tcPr>
          <w:p w:rsidR="009766F3" w:rsidRDefault="002F0041" w:rsidP="00E77836">
            <w:pPr>
              <w:spacing w:after="0"/>
              <w:rPr>
                <w:rFonts w:eastAsia="Batang"/>
                <w:lang w:val="en-US" w:eastAsia="zh-CN"/>
              </w:rPr>
            </w:pPr>
            <w:r>
              <w:rPr>
                <w:highlight w:val="green"/>
              </w:rPr>
              <w:t>Agreement</w:t>
            </w:r>
          </w:p>
          <w:p w:rsidR="009766F3" w:rsidRDefault="002F0041" w:rsidP="00E77836">
            <w:pPr>
              <w:spacing w:after="0"/>
            </w:pPr>
            <w:r>
              <w:rPr>
                <w:rFonts w:hint="eastAsia"/>
              </w:rPr>
              <w:t>W</w:t>
            </w:r>
            <w:r>
              <w:t xml:space="preserve">hen UE is configured with unicast SPS and multicast SPS with ACK/NACK based feedback for multiplexing on the same PUCCH for the same priority case, the HARQ-ACK codebook is constructed as for </w:t>
            </w:r>
            <w:r w:rsidRPr="00E77836">
              <w:rPr>
                <w:highlight w:val="yellow"/>
              </w:rPr>
              <w:t>multiple SPS PDSCHs</w:t>
            </w:r>
            <w:r>
              <w:t xml:space="preserve"> regardless of </w:t>
            </w:r>
            <w:r>
              <w:t xml:space="preserve">unicast SPS PDSCH or multicast SPS PDSCH. </w:t>
            </w:r>
          </w:p>
        </w:tc>
      </w:tr>
    </w:tbl>
    <w:p w:rsidR="009766F3" w:rsidRDefault="002F0041" w:rsidP="00E77836">
      <w:pPr>
        <w:spacing w:beforeLines="50" w:before="120"/>
      </w:pPr>
      <w:r>
        <w:t>In our understanding, this is applied w</w:t>
      </w:r>
      <w:r>
        <w:t xml:space="preserve">hen the HARQ-ACK codebook only for SPS PDSCH. </w:t>
      </w:r>
      <w:r w:rsidR="00B15A2A">
        <w:t>It means t</w:t>
      </w:r>
      <w:r w:rsidR="00892CED">
        <w:t xml:space="preserve">he HARQ-ACK is generated according the SPS index but not the RNTI. </w:t>
      </w:r>
      <w:r>
        <w:t xml:space="preserve">The HARQ-ACK is transmitted on the PUCCH resource provided by </w:t>
      </w:r>
      <w:r w:rsidRPr="00E77836">
        <w:rPr>
          <w:i/>
        </w:rPr>
        <w:t>SPS-PUCCH-AN-List</w:t>
      </w:r>
      <w:r>
        <w:t xml:space="preserve"> as agreed. </w:t>
      </w:r>
      <w:r>
        <w:t xml:space="preserve">This agreement may not </w:t>
      </w:r>
      <w:r>
        <w:t>lead to the d</w:t>
      </w:r>
      <w:r>
        <w:t>uplicated HARQ-ACK information bits generation</w:t>
      </w:r>
      <w:r>
        <w:t xml:space="preserve"> for Type-2 codebook</w:t>
      </w:r>
      <w:r>
        <w:t>.</w:t>
      </w:r>
    </w:p>
    <w:p w:rsidR="009766F3" w:rsidRPr="00E77836" w:rsidRDefault="002F0041">
      <w:pPr>
        <w:rPr>
          <w:i/>
        </w:rPr>
      </w:pPr>
      <w:r w:rsidRPr="00E77836">
        <w:rPr>
          <w:b/>
          <w:i/>
        </w:rPr>
        <w:t xml:space="preserve">Proposal </w:t>
      </w:r>
      <w:r w:rsidRPr="00E77836">
        <w:rPr>
          <w:b/>
          <w:i/>
        </w:rPr>
        <w:t>5</w:t>
      </w:r>
      <w:r w:rsidRPr="00E77836">
        <w:rPr>
          <w:b/>
          <w:i/>
        </w:rPr>
        <w:t>:</w:t>
      </w:r>
      <w:r w:rsidRPr="00E77836">
        <w:rPr>
          <w:i/>
        </w:rPr>
        <w:t xml:space="preserve"> Based on the </w:t>
      </w:r>
      <w:r w:rsidRPr="00E77836">
        <w:rPr>
          <w:i/>
        </w:rPr>
        <w:t>current specification, no dup</w:t>
      </w:r>
      <w:r w:rsidRPr="00E77836">
        <w:rPr>
          <w:i/>
        </w:rPr>
        <w:t xml:space="preserve">licated HARQ-ACK information is generated for Type-2 codebook for </w:t>
      </w:r>
      <w:r w:rsidRPr="00E77836">
        <w:rPr>
          <w:i/>
        </w:rPr>
        <w:t>unicast and multicast</w:t>
      </w:r>
      <w:r>
        <w:rPr>
          <w:i/>
        </w:rPr>
        <w:t xml:space="preserve"> and therefore spec change is not needed</w:t>
      </w:r>
      <w:r w:rsidRPr="00E77836">
        <w:rPr>
          <w:i/>
        </w:rPr>
        <w:t>.</w:t>
      </w:r>
    </w:p>
    <w:p w:rsidR="009766F3" w:rsidRDefault="002F0041">
      <w:pPr>
        <w:pStyle w:val="1"/>
      </w:pPr>
      <w:r>
        <w:t>Conclusion</w:t>
      </w:r>
    </w:p>
    <w:p w:rsidR="009766F3" w:rsidRDefault="002F0041">
      <w:r>
        <w:t>According to the discussion above, we have the following proposals.</w:t>
      </w:r>
    </w:p>
    <w:p w:rsidR="009766F3" w:rsidRDefault="002F0041">
      <w:pPr>
        <w:rPr>
          <w:i/>
          <w:szCs w:val="21"/>
          <w:lang w:val="en-US" w:eastAsia="zh-CN"/>
        </w:rPr>
      </w:pPr>
      <w:r>
        <w:rPr>
          <w:b/>
          <w:i/>
          <w:szCs w:val="21"/>
        </w:rPr>
        <w:t>Proposal 1</w:t>
      </w:r>
      <w:r>
        <w:rPr>
          <w:i/>
          <w:szCs w:val="21"/>
        </w:rPr>
        <w:t>:</w:t>
      </w:r>
      <w:r>
        <w:rPr>
          <w:rFonts w:hint="eastAsia"/>
          <w:i/>
          <w:szCs w:val="21"/>
        </w:rPr>
        <w:t xml:space="preserve"> </w:t>
      </w:r>
      <w:r>
        <w:rPr>
          <w:i/>
          <w:szCs w:val="21"/>
        </w:rPr>
        <w:t xml:space="preserve">For </w:t>
      </w:r>
      <w:r>
        <w:rPr>
          <w:rFonts w:hint="eastAsia"/>
          <w:i/>
          <w:szCs w:val="21"/>
          <w:lang w:val="en-US" w:eastAsia="zh-CN"/>
        </w:rPr>
        <w:t>G-RNTI used in physical layer specifications</w:t>
      </w:r>
      <w:r>
        <w:rPr>
          <w:i/>
          <w:szCs w:val="21"/>
        </w:rPr>
        <w:t>,</w:t>
      </w:r>
      <w:r>
        <w:rPr>
          <w:rFonts w:hint="eastAsia"/>
          <w:i/>
          <w:szCs w:val="21"/>
          <w:lang w:val="en-US" w:eastAsia="zh-CN"/>
        </w:rPr>
        <w:t xml:space="preserve"> </w:t>
      </w:r>
    </w:p>
    <w:p w:rsidR="009766F3" w:rsidRDefault="002F0041">
      <w:pPr>
        <w:numPr>
          <w:ilvl w:val="0"/>
          <w:numId w:val="7"/>
        </w:numPr>
        <w:rPr>
          <w:i/>
          <w:iCs/>
          <w:lang w:val="en-US" w:eastAsia="zh-CN"/>
        </w:rPr>
      </w:pPr>
      <w:r>
        <w:rPr>
          <w:i/>
          <w:iCs/>
          <w:lang w:val="en-US" w:eastAsia="zh-CN"/>
        </w:rPr>
        <w:t xml:space="preserve">Regarding G-RNTI for broadcast </w:t>
      </w:r>
      <w:r>
        <w:rPr>
          <w:rFonts w:hint="eastAsia"/>
          <w:i/>
          <w:iCs/>
          <w:lang w:val="en-US" w:eastAsia="zh-CN"/>
        </w:rPr>
        <w:t>MTCH</w:t>
      </w:r>
      <w:r>
        <w:rPr>
          <w:i/>
          <w:iCs/>
          <w:lang w:val="en-US" w:eastAsia="zh-CN"/>
        </w:rPr>
        <w:t xml:space="preserve">, ‘G-RNTI for broadcast’ is used. </w:t>
      </w:r>
    </w:p>
    <w:p w:rsidR="009766F3" w:rsidRDefault="002F0041">
      <w:pPr>
        <w:numPr>
          <w:ilvl w:val="0"/>
          <w:numId w:val="7"/>
        </w:numPr>
        <w:rPr>
          <w:i/>
          <w:iCs/>
          <w:lang w:val="en-US" w:eastAsia="zh-CN"/>
        </w:rPr>
      </w:pPr>
      <w:r>
        <w:rPr>
          <w:i/>
          <w:iCs/>
          <w:lang w:val="en-US" w:eastAsia="zh-CN"/>
        </w:rPr>
        <w:t xml:space="preserve">Regarding G-RNTI for multicast </w:t>
      </w:r>
      <w:r>
        <w:rPr>
          <w:rFonts w:hint="eastAsia"/>
          <w:i/>
          <w:iCs/>
          <w:lang w:val="en-US" w:eastAsia="zh-CN"/>
        </w:rPr>
        <w:t>MTCH</w:t>
      </w:r>
      <w:r>
        <w:rPr>
          <w:i/>
          <w:iCs/>
          <w:lang w:val="en-US" w:eastAsia="zh-CN"/>
        </w:rPr>
        <w:t xml:space="preserve">, ‘G-RNTI for multicast’ is used. </w:t>
      </w:r>
    </w:p>
    <w:p w:rsidR="00E77836" w:rsidRPr="003D4E5C" w:rsidRDefault="002F0041" w:rsidP="00E77836">
      <w:pPr>
        <w:numPr>
          <w:ilvl w:val="0"/>
          <w:numId w:val="7"/>
        </w:numPr>
        <w:rPr>
          <w:rFonts w:hint="eastAsia"/>
          <w:i/>
          <w:iCs/>
          <w:lang w:val="en-US" w:eastAsia="zh-CN"/>
        </w:rPr>
      </w:pPr>
      <w:r w:rsidRPr="003D4E5C">
        <w:rPr>
          <w:i/>
          <w:iCs/>
          <w:lang w:val="en-US" w:eastAsia="zh-CN"/>
        </w:rPr>
        <w:t xml:space="preserve">Regarding G-RNTI for either broadcast </w:t>
      </w:r>
      <w:r w:rsidRPr="003D4E5C">
        <w:rPr>
          <w:rFonts w:hint="eastAsia"/>
          <w:i/>
          <w:iCs/>
          <w:lang w:val="en-US" w:eastAsia="zh-CN"/>
        </w:rPr>
        <w:t xml:space="preserve">MTCH </w:t>
      </w:r>
      <w:r w:rsidRPr="003D4E5C">
        <w:rPr>
          <w:i/>
          <w:iCs/>
          <w:lang w:val="en-US" w:eastAsia="zh-CN"/>
        </w:rPr>
        <w:t>or multicast</w:t>
      </w:r>
      <w:r w:rsidRPr="003D4E5C">
        <w:rPr>
          <w:rFonts w:hint="eastAsia"/>
          <w:i/>
          <w:iCs/>
          <w:lang w:val="en-US" w:eastAsia="zh-CN"/>
        </w:rPr>
        <w:t xml:space="preserve"> MTCH</w:t>
      </w:r>
      <w:r w:rsidRPr="003D4E5C">
        <w:rPr>
          <w:i/>
          <w:iCs/>
          <w:lang w:val="en-US" w:eastAsia="zh-CN"/>
        </w:rPr>
        <w:t xml:space="preserve">, ‘G-RNTI’ is used. </w:t>
      </w:r>
    </w:p>
    <w:p w:rsidR="009766F3" w:rsidRPr="00E77836" w:rsidRDefault="002F0041" w:rsidP="00E77836">
      <w:pPr>
        <w:rPr>
          <w:b/>
          <w:i/>
          <w:szCs w:val="21"/>
        </w:rPr>
      </w:pPr>
      <w:r w:rsidRPr="00533DCB">
        <w:rPr>
          <w:b/>
          <w:i/>
          <w:szCs w:val="21"/>
        </w:rPr>
        <w:t>Proposal 2</w:t>
      </w:r>
      <w:r w:rsidRPr="00E77836">
        <w:rPr>
          <w:bCs/>
          <w:i/>
          <w:szCs w:val="21"/>
        </w:rPr>
        <w:t xml:space="preserve">: </w:t>
      </w:r>
      <w:r w:rsidRPr="00533DCB">
        <w:rPr>
          <w:bCs/>
          <w:i/>
          <w:szCs w:val="21"/>
        </w:rPr>
        <w:t xml:space="preserve">RAN1 should endorse the text proposal 1 and send a LS to RAN2 to update the description of the higher layer parameter </w:t>
      </w:r>
      <w:proofErr w:type="spellStart"/>
      <w:r w:rsidRPr="00533DCB">
        <w:rPr>
          <w:bCs/>
          <w:i/>
          <w:szCs w:val="21"/>
        </w:rPr>
        <w:t>moreThanOn</w:t>
      </w:r>
      <w:r w:rsidRPr="00533DCB">
        <w:rPr>
          <w:bCs/>
          <w:i/>
          <w:szCs w:val="21"/>
        </w:rPr>
        <w:t>eNackOnlyMode</w:t>
      </w:r>
      <w:proofErr w:type="spellEnd"/>
      <w:r w:rsidRPr="00533DCB">
        <w:rPr>
          <w:bCs/>
          <w:i/>
          <w:szCs w:val="21"/>
        </w:rPr>
        <w:t>.</w:t>
      </w:r>
    </w:p>
    <w:p w:rsidR="009766F3" w:rsidRPr="00E77836" w:rsidRDefault="002F0041" w:rsidP="00E77836">
      <w:pPr>
        <w:numPr>
          <w:ilvl w:val="0"/>
          <w:numId w:val="7"/>
        </w:numPr>
        <w:jc w:val="center"/>
        <w:rPr>
          <w:b/>
        </w:rPr>
      </w:pPr>
      <w:r w:rsidRPr="00E77836">
        <w:rPr>
          <w:b/>
        </w:rPr>
        <w:t>Text Proposal 1 for Section 18 in TS38.213</w:t>
      </w:r>
      <w:r w:rsidRPr="00E77836">
        <w:rPr>
          <w:b/>
          <w:lang w:val="en-US" w:eastAsia="zh-CN"/>
        </w:rPr>
        <w:t xml:space="preserve"> </w:t>
      </w:r>
      <w:r w:rsidRPr="00E77836">
        <w:rPr>
          <w:b/>
        </w:rPr>
        <w:t>h30</w:t>
      </w:r>
    </w:p>
    <w:tbl>
      <w:tblPr>
        <w:tblStyle w:val="af"/>
        <w:tblW w:w="0" w:type="auto"/>
        <w:tblLook w:val="04A0" w:firstRow="1" w:lastRow="0" w:firstColumn="1" w:lastColumn="0" w:noHBand="0" w:noVBand="1"/>
      </w:tblPr>
      <w:tblGrid>
        <w:gridCol w:w="9629"/>
      </w:tblGrid>
      <w:tr w:rsidR="009766F3">
        <w:tc>
          <w:tcPr>
            <w:tcW w:w="9629" w:type="dxa"/>
          </w:tcPr>
          <w:p w:rsidR="009766F3" w:rsidRDefault="002F0041">
            <w:pPr>
              <w:overflowPunct w:val="0"/>
              <w:autoSpaceDE w:val="0"/>
              <w:autoSpaceDN w:val="0"/>
              <w:adjustRightInd w:val="0"/>
              <w:spacing w:beforeLines="100" w:before="240" w:after="240" w:line="280" w:lineRule="atLeast"/>
              <w:jc w:val="center"/>
              <w:textAlignment w:val="baseline"/>
              <w:rPr>
                <w:rFonts w:ascii="Arial" w:hAnsi="Arial" w:cs="Arial"/>
                <w:color w:val="FF0000"/>
                <w:sz w:val="22"/>
                <w:szCs w:val="28"/>
                <w:lang w:val="en-US"/>
              </w:rPr>
            </w:pPr>
            <w:r>
              <w:rPr>
                <w:rFonts w:ascii="Arial" w:hAnsi="Arial" w:cs="Arial"/>
                <w:color w:val="FF0000"/>
                <w:sz w:val="22"/>
                <w:szCs w:val="28"/>
                <w:lang w:val="en-US"/>
              </w:rPr>
              <w:t>&lt;Unchanged parts are omitted&gt;</w:t>
            </w:r>
          </w:p>
          <w:p w:rsidR="009766F3" w:rsidRDefault="002F0041">
            <w:pPr>
              <w:rPr>
                <w:rFonts w:ascii="Arial" w:hAnsi="Arial" w:cs="Arial"/>
                <w:color w:val="FF0000"/>
                <w:sz w:val="22"/>
                <w:szCs w:val="28"/>
              </w:rPr>
            </w:pPr>
            <w:r>
              <w:rPr>
                <w:kern w:val="2"/>
              </w:rPr>
              <w:t xml:space="preserve">For the second HARQ-ACK reporting mode, when </w:t>
            </w:r>
            <w:proofErr w:type="spellStart"/>
            <w:r>
              <w:rPr>
                <w:rFonts w:hint="eastAsia"/>
                <w:i/>
                <w:iCs/>
                <w:color w:val="FF0000"/>
                <w:szCs w:val="21"/>
                <w:u w:val="single"/>
              </w:rPr>
              <w:t>moreThanOneNackOnlyMode</w:t>
            </w:r>
            <w:proofErr w:type="spellEnd"/>
            <w:r>
              <w:rPr>
                <w:rFonts w:hint="eastAsia"/>
                <w:i/>
                <w:iCs/>
                <w:color w:val="FF0000"/>
                <w:szCs w:val="21"/>
                <w:u w:val="single"/>
              </w:rPr>
              <w:t xml:space="preserve"> </w:t>
            </w:r>
            <w:r>
              <w:rPr>
                <w:rFonts w:hint="eastAsia"/>
                <w:color w:val="FF0000"/>
                <w:szCs w:val="21"/>
                <w:u w:val="single"/>
              </w:rPr>
              <w:t>is not provided</w:t>
            </w:r>
            <w:r>
              <w:rPr>
                <w:kern w:val="2"/>
              </w:rPr>
              <w:t xml:space="preserve"> and a number of HARQ-ACK information bits is one, a UE transmits </w:t>
            </w:r>
            <w:r>
              <w:rPr>
                <w:kern w:val="2"/>
                <w:lang w:val="en-US"/>
              </w:rPr>
              <w:t>a</w:t>
            </w:r>
            <w:r>
              <w:rPr>
                <w:kern w:val="2"/>
              </w:rPr>
              <w:t xml:space="preserve"> PUCCH only when the HARQ-ACK information bit has NACK value. For a PUCCH resource associated with PUCCH format 0, the UE transmits the PUCCH as described in [4, TS 38.211] by obtaining </w:t>
            </w:r>
            <m:oMath>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0</m:t>
                  </m:r>
                </m:sub>
              </m:sSub>
            </m:oMath>
            <w:r>
              <w:rPr>
                <w:kern w:val="2"/>
              </w:rPr>
              <w:t xml:space="preserve"> as described for HARQ-ACK information in clause 9.2.3 and by setti</w:t>
            </w:r>
            <w:r>
              <w:rPr>
                <w:kern w:val="2"/>
              </w:rPr>
              <w:t xml:space="preserve">ng </w:t>
            </w:r>
            <m:oMath>
              <m:sSub>
                <m:sSubPr>
                  <m:ctrlPr>
                    <w:rPr>
                      <w:rFonts w:ascii="Cambria Math" w:hAnsi="Cambria Math"/>
                      <w:i/>
                      <w:lang w:eastAsia="zh-CN"/>
                    </w:rPr>
                  </m:ctrlPr>
                </m:sSubPr>
                <m:e>
                  <m:r>
                    <w:rPr>
                      <w:rFonts w:ascii="Cambria Math" w:hAnsi="Cambria Math"/>
                      <w:lang w:eastAsia="zh-CN"/>
                    </w:rPr>
                    <m:t>m</m:t>
                  </m:r>
                </m:e>
                <m:sub>
                  <m:r>
                    <m:rPr>
                      <m:sty m:val="p"/>
                    </m:rPr>
                    <w:rPr>
                      <w:rFonts w:ascii="Cambria Math" w:hAnsi="Cambria Math"/>
                      <w:lang w:eastAsia="zh-CN"/>
                    </w:rPr>
                    <m:t>cs</m:t>
                  </m:r>
                </m:sub>
              </m:sSub>
              <m:r>
                <w:rPr>
                  <w:rFonts w:ascii="Cambria Math" w:hAnsi="Cambria Math"/>
                  <w:lang w:eastAsia="zh-CN"/>
                </w:rPr>
                <m:t>=0</m:t>
              </m:r>
            </m:oMath>
            <w:r>
              <w:rPr>
                <w:kern w:val="2"/>
                <w:lang w:eastAsia="zh-CN"/>
              </w:rPr>
              <w:t xml:space="preserve">. </w:t>
            </w:r>
            <w:r>
              <w:rPr>
                <w:kern w:val="2"/>
              </w:rPr>
              <w:t xml:space="preserve">For a PUCCH resource associated with PUCCH format 1, the UE transmits the PUCCH as described in [4, TS 38.211] by setting </w:t>
            </w:r>
            <m:oMath>
              <m:r>
                <w:rPr>
                  <w:rFonts w:ascii="Cambria Math" w:hAnsi="Cambria Math"/>
                  <w:lang w:eastAsia="zh-CN"/>
                </w:rPr>
                <m:t>b</m:t>
              </m:r>
              <m:d>
                <m:dPr>
                  <m:ctrlPr>
                    <w:rPr>
                      <w:rFonts w:ascii="Cambria Math" w:hAnsi="Cambria Math"/>
                      <w:i/>
                      <w:lang w:eastAsia="zh-CN"/>
                    </w:rPr>
                  </m:ctrlPr>
                </m:dPr>
                <m:e>
                  <m:r>
                    <w:rPr>
                      <w:rFonts w:ascii="Cambria Math" w:hAnsi="Cambria Math"/>
                      <w:lang w:eastAsia="zh-CN"/>
                    </w:rPr>
                    <m:t>0</m:t>
                  </m:r>
                </m:e>
              </m:d>
              <m:r>
                <w:rPr>
                  <w:rFonts w:ascii="Cambria Math" w:hAnsi="Cambria Math"/>
                  <w:lang w:eastAsia="zh-CN"/>
                </w:rPr>
                <m:t>=0</m:t>
              </m:r>
            </m:oMath>
            <w:r>
              <w:rPr>
                <w:kern w:val="2"/>
              </w:rPr>
              <w:t>.</w:t>
            </w:r>
            <w:r>
              <w:rPr>
                <w:rFonts w:hint="eastAsia"/>
                <w:color w:val="FF0000"/>
                <w:szCs w:val="21"/>
                <w:u w:val="single"/>
                <w:lang w:val="en-US" w:eastAsia="zh-CN"/>
              </w:rPr>
              <w:t xml:space="preserve"> </w:t>
            </w:r>
            <w:r>
              <w:rPr>
                <w:rFonts w:hint="eastAsia"/>
                <w:color w:val="FF0000"/>
                <w:szCs w:val="21"/>
                <w:u w:val="single"/>
              </w:rPr>
              <w:t>The PUCCH resource determination is based on a PUCCH resource indicator field in DCI format 4-1/4-2</w:t>
            </w:r>
            <w:r>
              <w:rPr>
                <w:rFonts w:hint="eastAsia"/>
                <w:color w:val="FF0000"/>
                <w:szCs w:val="21"/>
                <w:u w:val="single"/>
                <w:lang w:val="en-US" w:eastAsia="zh-CN"/>
              </w:rPr>
              <w:t xml:space="preserve"> from the PUCCH s</w:t>
            </w:r>
            <w:r>
              <w:rPr>
                <w:rFonts w:hint="eastAsia"/>
                <w:color w:val="FF0000"/>
                <w:szCs w:val="21"/>
                <w:u w:val="single"/>
                <w:lang w:val="en-US" w:eastAsia="zh-CN"/>
              </w:rPr>
              <w:t xml:space="preserve">et 0 provided by </w:t>
            </w:r>
            <w:r>
              <w:rPr>
                <w:rFonts w:hint="eastAsia"/>
                <w:i/>
                <w:iCs/>
                <w:color w:val="FF0000"/>
                <w:szCs w:val="21"/>
                <w:u w:val="single"/>
                <w:lang w:val="en-US" w:eastAsia="zh-CN"/>
              </w:rPr>
              <w:t>pucch-ConfigurationMulticast2</w:t>
            </w:r>
            <w:r>
              <w:rPr>
                <w:color w:val="FF0000"/>
                <w:szCs w:val="21"/>
                <w:u w:val="single"/>
                <w:lang w:val="en-US" w:eastAsia="zh-CN"/>
              </w:rPr>
              <w:t>/</w:t>
            </w:r>
            <w:r>
              <w:rPr>
                <w:rFonts w:hint="eastAsia"/>
                <w:i/>
                <w:iCs/>
                <w:color w:val="FF0000"/>
                <w:szCs w:val="21"/>
                <w:u w:val="single"/>
                <w:lang w:val="en-US" w:eastAsia="zh-CN"/>
              </w:rPr>
              <w:t>pucch-ConfigurationListMulticast2</w:t>
            </w:r>
            <w:r>
              <w:rPr>
                <w:rFonts w:hint="eastAsia"/>
                <w:color w:val="FF0000"/>
                <w:szCs w:val="21"/>
                <w:u w:val="single"/>
                <w:lang w:val="en-US" w:eastAsia="zh-CN"/>
              </w:rPr>
              <w:t xml:space="preserve">. </w:t>
            </w:r>
          </w:p>
          <w:p w:rsidR="009766F3" w:rsidRDefault="002F0041">
            <w:pPr>
              <w:overflowPunct w:val="0"/>
              <w:autoSpaceDE w:val="0"/>
              <w:autoSpaceDN w:val="0"/>
              <w:adjustRightInd w:val="0"/>
              <w:spacing w:beforeLines="100" w:before="240" w:after="240" w:line="280" w:lineRule="atLeast"/>
              <w:jc w:val="center"/>
              <w:textAlignment w:val="baseline"/>
              <w:rPr>
                <w:kern w:val="2"/>
                <w:u w:val="single"/>
                <w:lang w:val="en-US" w:eastAsia="zh-CN"/>
              </w:rPr>
            </w:pPr>
            <w:r>
              <w:rPr>
                <w:rFonts w:ascii="Arial" w:hAnsi="Arial" w:cs="Arial"/>
                <w:color w:val="FF0000"/>
                <w:sz w:val="22"/>
                <w:szCs w:val="28"/>
                <w:lang w:val="en-US"/>
              </w:rPr>
              <w:lastRenderedPageBreak/>
              <w:t>&lt; Unchanged parts are omitted &gt;</w:t>
            </w:r>
          </w:p>
        </w:tc>
      </w:tr>
    </w:tbl>
    <w:p w:rsidR="009766F3" w:rsidRDefault="009766F3"/>
    <w:p w:rsidR="009766F3" w:rsidRDefault="002F0041">
      <w:pPr>
        <w:rPr>
          <w:i/>
        </w:rPr>
      </w:pPr>
      <w:r>
        <w:rPr>
          <w:b/>
          <w:i/>
        </w:rPr>
        <w:t>Proposal 3</w:t>
      </w:r>
      <w:r w:rsidRPr="00E77836">
        <w:rPr>
          <w:bCs/>
          <w:i/>
        </w:rPr>
        <w:t>:</w:t>
      </w:r>
      <w:r>
        <w:rPr>
          <w:i/>
        </w:rPr>
        <w:t xml:space="preserve"> For a HARQ process associated with a PDSCH configured with disabled HARQ process, </w:t>
      </w:r>
    </w:p>
    <w:p w:rsidR="009766F3" w:rsidRDefault="002F0041">
      <w:pPr>
        <w:pStyle w:val="af3"/>
        <w:numPr>
          <w:ilvl w:val="0"/>
          <w:numId w:val="12"/>
        </w:numPr>
        <w:rPr>
          <w:i/>
        </w:rPr>
      </w:pPr>
      <w:r>
        <w:rPr>
          <w:i/>
        </w:rPr>
        <w:t xml:space="preserve">‘NACK’ should be included in the Type-3 </w:t>
      </w:r>
      <w:r>
        <w:rPr>
          <w:i/>
        </w:rPr>
        <w:t>codebook in case NDI is not included in Type-3 codebook</w:t>
      </w:r>
    </w:p>
    <w:p w:rsidR="009766F3" w:rsidRDefault="002F0041">
      <w:pPr>
        <w:pStyle w:val="af3"/>
        <w:numPr>
          <w:ilvl w:val="0"/>
          <w:numId w:val="12"/>
        </w:numPr>
        <w:rPr>
          <w:i/>
        </w:rPr>
      </w:pPr>
      <w:r>
        <w:rPr>
          <w:i/>
        </w:rPr>
        <w:t>The HARQ-ACK information and the NDI should be included in the Type-3 codebook instead of UE implementation in case NDI is included in Type-3 codebook.</w:t>
      </w:r>
    </w:p>
    <w:p w:rsidR="009766F3" w:rsidRDefault="002F0041">
      <w:pPr>
        <w:rPr>
          <w:i/>
        </w:rPr>
      </w:pPr>
      <w:r>
        <w:rPr>
          <w:b/>
          <w:i/>
        </w:rPr>
        <w:t>Proposal 4</w:t>
      </w:r>
      <w:r w:rsidRPr="00E77836">
        <w:rPr>
          <w:bCs/>
          <w:i/>
        </w:rPr>
        <w:t>:</w:t>
      </w:r>
      <w:r>
        <w:rPr>
          <w:i/>
        </w:rPr>
        <w:t xml:space="preserve"> When a PUCCH for NACK-only with high</w:t>
      </w:r>
      <w:r>
        <w:rPr>
          <w:i/>
        </w:rPr>
        <w:t>er priority overlaps with a PUSCH or another PUCCH with lower priority, the UE should cancel the PUSCH or another PUCCH with lower priority even if all the PDSCHs are decoded correctly.</w:t>
      </w:r>
    </w:p>
    <w:p w:rsidR="009766F3" w:rsidRPr="00E77836" w:rsidRDefault="002F0041" w:rsidP="00E77836">
      <w:pPr>
        <w:rPr>
          <w:i/>
        </w:rPr>
      </w:pPr>
      <w:r>
        <w:rPr>
          <w:b/>
          <w:i/>
        </w:rPr>
        <w:t>Proposal 5</w:t>
      </w:r>
      <w:r w:rsidRPr="00E77836">
        <w:rPr>
          <w:bCs/>
          <w:i/>
        </w:rPr>
        <w:t>:</w:t>
      </w:r>
      <w:r>
        <w:rPr>
          <w:i/>
        </w:rPr>
        <w:t xml:space="preserve"> Based on the current specification, no duplicated HARQ-ACK</w:t>
      </w:r>
      <w:r>
        <w:rPr>
          <w:i/>
        </w:rPr>
        <w:t xml:space="preserve"> information is generated for Type-2 codebook for unicast and multicast and therefore spec change is not needed.</w:t>
      </w:r>
    </w:p>
    <w:p w:rsidR="009766F3" w:rsidRDefault="002F0041">
      <w:pPr>
        <w:pStyle w:val="1"/>
      </w:pPr>
      <w:r>
        <w:t>References</w:t>
      </w:r>
    </w:p>
    <w:p w:rsidR="009766F3" w:rsidRDefault="002F0041">
      <w:pPr>
        <w:pStyle w:val="References"/>
      </w:pPr>
      <w:r>
        <w:t>3GPP RAN#88-e, RP-201038, WID revision: NR Multicast and Broadcast Services.</w:t>
      </w:r>
    </w:p>
    <w:p w:rsidR="009766F3" w:rsidRDefault="002F0041">
      <w:pPr>
        <w:pStyle w:val="References"/>
      </w:pPr>
      <w:r>
        <w:rPr>
          <w:rFonts w:hint="eastAsia"/>
          <w:lang w:val="en-US" w:eastAsia="zh-CN"/>
        </w:rPr>
        <w:t xml:space="preserve">3GPP RAN1#111, </w:t>
      </w:r>
      <w:r>
        <w:rPr>
          <w:rFonts w:hint="eastAsia"/>
        </w:rPr>
        <w:t>R1-2211646</w:t>
      </w:r>
      <w:r>
        <w:rPr>
          <w:rFonts w:hint="eastAsia"/>
          <w:lang w:val="en-US" w:eastAsia="zh-CN"/>
        </w:rPr>
        <w:t>,</w:t>
      </w:r>
      <w:r>
        <w:rPr>
          <w:rFonts w:hint="eastAsia"/>
        </w:rPr>
        <w:t xml:space="preserve"> Draft 212 CR on terms of G-R</w:t>
      </w:r>
      <w:r>
        <w:rPr>
          <w:rFonts w:hint="eastAsia"/>
        </w:rPr>
        <w:t>NTI</w:t>
      </w:r>
      <w:r>
        <w:rPr>
          <w:rFonts w:hint="eastAsia"/>
          <w:lang w:val="en-US" w:eastAsia="zh-CN"/>
        </w:rPr>
        <w:t>, ZTE</w:t>
      </w:r>
    </w:p>
    <w:p w:rsidR="009766F3" w:rsidRDefault="002F0041">
      <w:pPr>
        <w:pStyle w:val="References"/>
      </w:pPr>
      <w:r>
        <w:rPr>
          <w:rFonts w:hint="eastAsia"/>
          <w:lang w:val="en-US" w:eastAsia="zh-CN"/>
        </w:rPr>
        <w:t xml:space="preserve">3GPP RAN1#111, </w:t>
      </w:r>
      <w:r>
        <w:rPr>
          <w:rFonts w:hint="eastAsia"/>
        </w:rPr>
        <w:t>R1-221164</w:t>
      </w:r>
      <w:r>
        <w:rPr>
          <w:rFonts w:hint="eastAsia"/>
          <w:lang w:val="en-US" w:eastAsia="zh-CN"/>
        </w:rPr>
        <w:t>7</w:t>
      </w:r>
      <w:r>
        <w:rPr>
          <w:rFonts w:hint="eastAsia"/>
          <w:lang w:val="en-US" w:eastAsia="zh-CN"/>
        </w:rPr>
        <w:t>,</w:t>
      </w:r>
      <w:r>
        <w:rPr>
          <w:rFonts w:hint="eastAsia"/>
        </w:rPr>
        <w:t xml:space="preserve"> Draft 21</w:t>
      </w:r>
      <w:r>
        <w:rPr>
          <w:rFonts w:hint="eastAsia"/>
          <w:lang w:val="en-US" w:eastAsia="zh-CN"/>
        </w:rPr>
        <w:t>3</w:t>
      </w:r>
      <w:r>
        <w:rPr>
          <w:rFonts w:hint="eastAsia"/>
        </w:rPr>
        <w:t xml:space="preserve"> CR on terms of G-RNTI</w:t>
      </w:r>
      <w:r>
        <w:rPr>
          <w:rFonts w:hint="eastAsia"/>
          <w:lang w:val="en-US" w:eastAsia="zh-CN"/>
        </w:rPr>
        <w:t>, ZTE</w:t>
      </w:r>
    </w:p>
    <w:p w:rsidR="009766F3" w:rsidRDefault="002F0041">
      <w:pPr>
        <w:pStyle w:val="References"/>
      </w:pPr>
      <w:r>
        <w:rPr>
          <w:rFonts w:hint="eastAsia"/>
          <w:lang w:val="en-US" w:eastAsia="zh-CN"/>
        </w:rPr>
        <w:t xml:space="preserve">3GPP RAN1#111, </w:t>
      </w:r>
      <w:r>
        <w:rPr>
          <w:rFonts w:hint="eastAsia"/>
        </w:rPr>
        <w:t>R1-221164</w:t>
      </w:r>
      <w:r>
        <w:rPr>
          <w:rFonts w:hint="eastAsia"/>
          <w:lang w:val="en-US" w:eastAsia="zh-CN"/>
        </w:rPr>
        <w:t>8</w:t>
      </w:r>
      <w:r>
        <w:rPr>
          <w:rFonts w:hint="eastAsia"/>
          <w:lang w:val="en-US" w:eastAsia="zh-CN"/>
        </w:rPr>
        <w:t>,</w:t>
      </w:r>
      <w:r>
        <w:rPr>
          <w:rFonts w:hint="eastAsia"/>
        </w:rPr>
        <w:t xml:space="preserve"> Draft 21</w:t>
      </w:r>
      <w:r>
        <w:rPr>
          <w:rFonts w:hint="eastAsia"/>
          <w:lang w:val="en-US" w:eastAsia="zh-CN"/>
        </w:rPr>
        <w:t>4</w:t>
      </w:r>
      <w:r>
        <w:rPr>
          <w:rFonts w:hint="eastAsia"/>
        </w:rPr>
        <w:t xml:space="preserve"> CR on terms of G-RNTI</w:t>
      </w:r>
      <w:r>
        <w:rPr>
          <w:rFonts w:hint="eastAsia"/>
          <w:lang w:val="en-US" w:eastAsia="zh-CN"/>
        </w:rPr>
        <w:t>, ZTE</w:t>
      </w:r>
    </w:p>
    <w:p w:rsidR="009766F3" w:rsidRDefault="002F0041">
      <w:pPr>
        <w:pStyle w:val="References"/>
      </w:pPr>
      <w:r>
        <w:rPr>
          <w:rFonts w:hint="eastAsia"/>
          <w:lang w:val="en-US" w:eastAsia="zh-CN"/>
        </w:rPr>
        <w:t xml:space="preserve">3GPP RAN1#111, </w:t>
      </w:r>
      <w:r>
        <w:rPr>
          <w:rFonts w:hint="eastAsia"/>
        </w:rPr>
        <w:t>R1-221164</w:t>
      </w:r>
      <w:r>
        <w:rPr>
          <w:rFonts w:hint="eastAsia"/>
          <w:lang w:val="en-US" w:eastAsia="zh-CN"/>
        </w:rPr>
        <w:t>9</w:t>
      </w:r>
      <w:r>
        <w:rPr>
          <w:rFonts w:hint="eastAsia"/>
          <w:lang w:val="en-US" w:eastAsia="zh-CN"/>
        </w:rPr>
        <w:t>,</w:t>
      </w:r>
      <w:r>
        <w:rPr>
          <w:rFonts w:hint="eastAsia"/>
        </w:rPr>
        <w:t xml:space="preserve"> Draft 21</w:t>
      </w:r>
      <w:r>
        <w:rPr>
          <w:rFonts w:hint="eastAsia"/>
          <w:lang w:val="en-US" w:eastAsia="zh-CN"/>
        </w:rPr>
        <w:t>4</w:t>
      </w:r>
      <w:r>
        <w:rPr>
          <w:rFonts w:hint="eastAsia"/>
        </w:rPr>
        <w:t xml:space="preserve"> CR on </w:t>
      </w:r>
      <w:r>
        <w:rPr>
          <w:rFonts w:hint="eastAsia"/>
          <w:lang w:val="en-US" w:eastAsia="zh-CN"/>
        </w:rPr>
        <w:t>FDM reception</w:t>
      </w:r>
      <w:r>
        <w:rPr>
          <w:rFonts w:hint="eastAsia"/>
          <w:lang w:val="en-US" w:eastAsia="zh-CN"/>
        </w:rPr>
        <w:t>, ZTE</w:t>
      </w:r>
    </w:p>
    <w:p w:rsidR="009766F3" w:rsidRDefault="002F0041">
      <w:pPr>
        <w:pStyle w:val="References"/>
      </w:pPr>
      <w:r>
        <w:t xml:space="preserve">3GPP RAN1#111, R1-2211642, Draft CR on PUCCH </w:t>
      </w:r>
      <w:r>
        <w:t>determination for NACK-only mode 1 with one bit</w:t>
      </w:r>
      <w:r>
        <w:rPr>
          <w:rFonts w:hint="eastAsia"/>
          <w:lang w:val="en-US" w:eastAsia="zh-CN"/>
        </w:rPr>
        <w:t>, ZTE</w:t>
      </w:r>
    </w:p>
    <w:p w:rsidR="009766F3" w:rsidRDefault="002F0041">
      <w:pPr>
        <w:pStyle w:val="References"/>
      </w:pPr>
      <w:r>
        <w:t>3GPP RAN1#111, R1-221165</w:t>
      </w:r>
      <w:r>
        <w:rPr>
          <w:rFonts w:hint="eastAsia"/>
          <w:lang w:val="en-US" w:eastAsia="zh-CN"/>
        </w:rPr>
        <w:t>0</w:t>
      </w:r>
      <w:r>
        <w:t>, Draft CR on the Type-3 codebook for MBS</w:t>
      </w:r>
      <w:r>
        <w:rPr>
          <w:rFonts w:hint="eastAsia"/>
          <w:lang w:val="en-US" w:eastAsia="zh-CN"/>
        </w:rPr>
        <w:t>, ZTE</w:t>
      </w:r>
    </w:p>
    <w:p w:rsidR="009766F3" w:rsidRDefault="002F0041">
      <w:pPr>
        <w:pStyle w:val="References"/>
      </w:pPr>
      <w:r>
        <w:t>3GPP RAN1#111, R1-2211651, Draft CR on intra-UE multiplexing with NACK-only PUCCH</w:t>
      </w:r>
      <w:r>
        <w:rPr>
          <w:rFonts w:hint="eastAsia"/>
          <w:lang w:val="en-US" w:eastAsia="zh-CN"/>
        </w:rPr>
        <w:t>, ZTE</w:t>
      </w:r>
    </w:p>
    <w:sectPr w:rsidR="009766F3">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F0041" w:rsidRDefault="002F0041" w:rsidP="00533DCB">
      <w:pPr>
        <w:spacing w:after="0"/>
      </w:pPr>
      <w:r>
        <w:separator/>
      </w:r>
    </w:p>
  </w:endnote>
  <w:endnote w:type="continuationSeparator" w:id="0">
    <w:p w:rsidR="002F0041" w:rsidRDefault="002F0041" w:rsidP="00533D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ebdings">
    <w:panose1 w:val="05030102010509060703"/>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00000287" w:usb1="080E0000"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 w:name="Yu Mincho">
    <w:altName w:val="Yu Gothic"/>
    <w:charset w:val="80"/>
    <w:family w:val="roman"/>
    <w:pitch w:val="default"/>
    <w:sig w:usb0="00000000" w:usb1="00000000" w:usb2="00000012" w:usb3="00000000" w:csb0="0002009F" w:csb1="00000000"/>
  </w:font>
  <w:font w:name="Batang">
    <w:altName w:val="Malgun Gothic"/>
    <w:panose1 w:val="02030600000101010101"/>
    <w:charset w:val="81"/>
    <w:family w:val="auto"/>
    <w:pitch w:val="default"/>
    <w:sig w:usb0="00000000" w:usb1="00000000" w:usb2="00000030" w:usb3="00000000" w:csb0="4008009F" w:csb1="DFD7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F0041" w:rsidRDefault="002F0041" w:rsidP="00533DCB">
      <w:pPr>
        <w:spacing w:after="0"/>
      </w:pPr>
      <w:r>
        <w:separator/>
      </w:r>
    </w:p>
  </w:footnote>
  <w:footnote w:type="continuationSeparator" w:id="0">
    <w:p w:rsidR="002F0041" w:rsidRDefault="002F0041" w:rsidP="00533DC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5E29188"/>
    <w:multiLevelType w:val="singleLevel"/>
    <w:tmpl w:val="B5E29188"/>
    <w:lvl w:ilvl="0">
      <w:start w:val="1"/>
      <w:numFmt w:val="bullet"/>
      <w:lvlText w:val="•"/>
      <w:lvlJc w:val="left"/>
      <w:pPr>
        <w:ind w:left="420" w:hanging="420"/>
      </w:pPr>
      <w:rPr>
        <w:rFonts w:ascii="Arial" w:hAnsi="Arial" w:cs="Arial" w:hint="default"/>
      </w:rPr>
    </w:lvl>
  </w:abstractNum>
  <w:abstractNum w:abstractNumId="1" w15:restartNumberingAfterBreak="0">
    <w:nsid w:val="0896222F"/>
    <w:multiLevelType w:val="multilevel"/>
    <w:tmpl w:val="0896222F"/>
    <w:lvl w:ilvl="0">
      <w:numFmt w:val="bullet"/>
      <w:lvlText w:val="•"/>
      <w:lvlJc w:val="left"/>
      <w:pPr>
        <w:ind w:left="420" w:hanging="420"/>
      </w:pPr>
      <w:rPr>
        <w:rFonts w:ascii="宋体" w:eastAsia="宋体" w:hAnsi="宋体" w:cs="Times New Roman" w:hint="eastAsia"/>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4A36432"/>
    <w:multiLevelType w:val="multilevel"/>
    <w:tmpl w:val="14A36432"/>
    <w:lvl w:ilvl="0">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5F505D4"/>
    <w:multiLevelType w:val="multilevel"/>
    <w:tmpl w:val="15F505D4"/>
    <w:lvl w:ilvl="0">
      <w:start w:val="1"/>
      <w:numFmt w:val="decimal"/>
      <w:pStyle w:val="References"/>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AB95ADB"/>
    <w:multiLevelType w:val="multilevel"/>
    <w:tmpl w:val="1AB95ADB"/>
    <w:lvl w:ilvl="0">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6" w15:restartNumberingAfterBreak="0">
    <w:nsid w:val="26D06BD8"/>
    <w:multiLevelType w:val="singleLevel"/>
    <w:tmpl w:val="26D06BD8"/>
    <w:lvl w:ilvl="0">
      <w:start w:val="18"/>
      <w:numFmt w:val="decimal"/>
      <w:lvlText w:val="%1"/>
      <w:lvlJc w:val="left"/>
    </w:lvl>
  </w:abstractNum>
  <w:abstractNum w:abstractNumId="7" w15:restartNumberingAfterBreak="0">
    <w:nsid w:val="3AC2765D"/>
    <w:multiLevelType w:val="multilevel"/>
    <w:tmpl w:val="3AC2765D"/>
    <w:lvl w:ilvl="0">
      <w:start w:val="1"/>
      <w:numFmt w:val="bullet"/>
      <w:lvlText w:val="•"/>
      <w:lvlJc w:val="left"/>
      <w:pPr>
        <w:ind w:left="1219" w:hanging="420"/>
      </w:pPr>
      <w:rPr>
        <w:rFonts w:ascii="Calibri" w:hAnsi="Calibri" w:hint="default"/>
      </w:rPr>
    </w:lvl>
    <w:lvl w:ilvl="1">
      <w:start w:val="1"/>
      <w:numFmt w:val="bullet"/>
      <w:lvlText w:val=""/>
      <w:lvlJc w:val="left"/>
      <w:pPr>
        <w:ind w:left="1639" w:hanging="420"/>
      </w:pPr>
      <w:rPr>
        <w:rFonts w:ascii="Wingdings" w:hAnsi="Wingdings" w:hint="default"/>
      </w:rPr>
    </w:lvl>
    <w:lvl w:ilvl="2">
      <w:start w:val="1"/>
      <w:numFmt w:val="bullet"/>
      <w:lvlText w:val=""/>
      <w:lvlJc w:val="left"/>
      <w:pPr>
        <w:ind w:left="2059" w:hanging="420"/>
      </w:pPr>
      <w:rPr>
        <w:rFonts w:ascii="Wingdings" w:hAnsi="Wingding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8" w15:restartNumberingAfterBreak="0">
    <w:nsid w:val="3BDE7A6F"/>
    <w:multiLevelType w:val="multilevel"/>
    <w:tmpl w:val="3BDE7A6F"/>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pStyle w:val="5"/>
      <w:lvlText w:val="%1.%2.%3.%4.%5"/>
      <w:lvlJc w:val="left"/>
      <w:pPr>
        <w:ind w:left="992" w:hanging="992"/>
      </w:pPr>
      <w:rPr>
        <w:rFonts w:hint="eastAsia"/>
      </w:rPr>
    </w:lvl>
    <w:lvl w:ilvl="5">
      <w:start w:val="1"/>
      <w:numFmt w:val="decimal"/>
      <w:pStyle w:val="6"/>
      <w:lvlText w:val="%1.%2.%3.%4.%5.%6"/>
      <w:lvlJc w:val="left"/>
      <w:pPr>
        <w:ind w:left="1134" w:hanging="1134"/>
      </w:pPr>
      <w:rPr>
        <w:rFonts w:hint="eastAsia"/>
      </w:rPr>
    </w:lvl>
    <w:lvl w:ilvl="6">
      <w:start w:val="1"/>
      <w:numFmt w:val="decimal"/>
      <w:pStyle w:val="7"/>
      <w:lvlText w:val="%1.%2.%3.%4.%5.%6.%7"/>
      <w:lvlJc w:val="left"/>
      <w:pPr>
        <w:ind w:left="1276" w:hanging="1276"/>
      </w:pPr>
      <w:rPr>
        <w:rFonts w:hint="eastAsia"/>
      </w:rPr>
    </w:lvl>
    <w:lvl w:ilvl="7">
      <w:start w:val="1"/>
      <w:numFmt w:val="decimal"/>
      <w:pStyle w:val="8"/>
      <w:lvlText w:val="%1.%2.%3.%4.%5.%6.%7.%8"/>
      <w:lvlJc w:val="left"/>
      <w:pPr>
        <w:ind w:left="1418" w:hanging="1418"/>
      </w:pPr>
      <w:rPr>
        <w:rFonts w:hint="eastAsia"/>
      </w:rPr>
    </w:lvl>
    <w:lvl w:ilvl="8">
      <w:start w:val="1"/>
      <w:numFmt w:val="decimal"/>
      <w:pStyle w:val="9"/>
      <w:lvlText w:val="%1.%2.%3.%4.%5.%6.%7.%8.%9"/>
      <w:lvlJc w:val="left"/>
      <w:pPr>
        <w:ind w:left="1559" w:hanging="1559"/>
      </w:pPr>
      <w:rPr>
        <w:rFonts w:hint="eastAsia"/>
      </w:rPr>
    </w:lvl>
  </w:abstractNum>
  <w:abstractNum w:abstractNumId="9"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0"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1"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abstractNumId w:val="8"/>
  </w:num>
  <w:num w:numId="2">
    <w:abstractNumId w:val="11"/>
  </w:num>
  <w:num w:numId="3">
    <w:abstractNumId w:val="9"/>
  </w:num>
  <w:num w:numId="4">
    <w:abstractNumId w:val="10"/>
  </w:num>
  <w:num w:numId="5">
    <w:abstractNumId w:val="5"/>
  </w:num>
  <w:num w:numId="6">
    <w:abstractNumId w:val="3"/>
  </w:num>
  <w:num w:numId="7">
    <w:abstractNumId w:val="0"/>
  </w:num>
  <w:num w:numId="8">
    <w:abstractNumId w:val="7"/>
  </w:num>
  <w:num w:numId="9">
    <w:abstractNumId w:val="1"/>
  </w:num>
  <w:num w:numId="10">
    <w:abstractNumId w:val="6"/>
  </w:num>
  <w:num w:numId="11">
    <w:abstractNumId w:val="4"/>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5B61"/>
    <w:rsid w:val="00017FEB"/>
    <w:rsid w:val="00026559"/>
    <w:rsid w:val="0004535A"/>
    <w:rsid w:val="00046A52"/>
    <w:rsid w:val="000A548C"/>
    <w:rsid w:val="000A5F9B"/>
    <w:rsid w:val="000D2E05"/>
    <w:rsid w:val="00104E46"/>
    <w:rsid w:val="00120D1C"/>
    <w:rsid w:val="001303CF"/>
    <w:rsid w:val="00130F91"/>
    <w:rsid w:val="001318DF"/>
    <w:rsid w:val="00162D5A"/>
    <w:rsid w:val="001B6A64"/>
    <w:rsid w:val="001D3C86"/>
    <w:rsid w:val="00203AFE"/>
    <w:rsid w:val="002667F9"/>
    <w:rsid w:val="002904DA"/>
    <w:rsid w:val="002A3A97"/>
    <w:rsid w:val="002B21B5"/>
    <w:rsid w:val="002D0B7E"/>
    <w:rsid w:val="002F0041"/>
    <w:rsid w:val="00324023"/>
    <w:rsid w:val="003264B7"/>
    <w:rsid w:val="0038351C"/>
    <w:rsid w:val="00391338"/>
    <w:rsid w:val="003A4F2B"/>
    <w:rsid w:val="003D48AA"/>
    <w:rsid w:val="003D4E5C"/>
    <w:rsid w:val="003D4E84"/>
    <w:rsid w:val="003E61F7"/>
    <w:rsid w:val="003F6C8E"/>
    <w:rsid w:val="004607C3"/>
    <w:rsid w:val="00487603"/>
    <w:rsid w:val="00494C3A"/>
    <w:rsid w:val="004A7E15"/>
    <w:rsid w:val="004B0D86"/>
    <w:rsid w:val="004F3810"/>
    <w:rsid w:val="00525414"/>
    <w:rsid w:val="00533DCB"/>
    <w:rsid w:val="00543FAA"/>
    <w:rsid w:val="00546597"/>
    <w:rsid w:val="005926FA"/>
    <w:rsid w:val="005A5996"/>
    <w:rsid w:val="005D20F1"/>
    <w:rsid w:val="006017DD"/>
    <w:rsid w:val="006025BD"/>
    <w:rsid w:val="006035C5"/>
    <w:rsid w:val="006041B9"/>
    <w:rsid w:val="006044B8"/>
    <w:rsid w:val="006216B5"/>
    <w:rsid w:val="00621893"/>
    <w:rsid w:val="00647A2E"/>
    <w:rsid w:val="0065039A"/>
    <w:rsid w:val="00651E5D"/>
    <w:rsid w:val="00664B3B"/>
    <w:rsid w:val="00670B87"/>
    <w:rsid w:val="00690330"/>
    <w:rsid w:val="00691584"/>
    <w:rsid w:val="006E74B6"/>
    <w:rsid w:val="006F5CA1"/>
    <w:rsid w:val="00720C5E"/>
    <w:rsid w:val="00737633"/>
    <w:rsid w:val="007967DD"/>
    <w:rsid w:val="007F56DF"/>
    <w:rsid w:val="00806409"/>
    <w:rsid w:val="00870D4E"/>
    <w:rsid w:val="008743E5"/>
    <w:rsid w:val="00892CED"/>
    <w:rsid w:val="00897AFD"/>
    <w:rsid w:val="008A716E"/>
    <w:rsid w:val="00910C20"/>
    <w:rsid w:val="00911FAF"/>
    <w:rsid w:val="009218D1"/>
    <w:rsid w:val="00967D4A"/>
    <w:rsid w:val="00974414"/>
    <w:rsid w:val="009766F3"/>
    <w:rsid w:val="00994A55"/>
    <w:rsid w:val="009951A9"/>
    <w:rsid w:val="009A6235"/>
    <w:rsid w:val="009C628E"/>
    <w:rsid w:val="009D062C"/>
    <w:rsid w:val="009D4717"/>
    <w:rsid w:val="00A0555A"/>
    <w:rsid w:val="00A136F9"/>
    <w:rsid w:val="00A23AC4"/>
    <w:rsid w:val="00A2589D"/>
    <w:rsid w:val="00A361F7"/>
    <w:rsid w:val="00A43EA8"/>
    <w:rsid w:val="00A66BA6"/>
    <w:rsid w:val="00A72ADF"/>
    <w:rsid w:val="00AA1F73"/>
    <w:rsid w:val="00AA74D6"/>
    <w:rsid w:val="00AA7ECE"/>
    <w:rsid w:val="00AC3166"/>
    <w:rsid w:val="00AD3B55"/>
    <w:rsid w:val="00AF6ED7"/>
    <w:rsid w:val="00B15576"/>
    <w:rsid w:val="00B15A2A"/>
    <w:rsid w:val="00B51AD1"/>
    <w:rsid w:val="00B70246"/>
    <w:rsid w:val="00BA415A"/>
    <w:rsid w:val="00BD2263"/>
    <w:rsid w:val="00BE2C9B"/>
    <w:rsid w:val="00C02327"/>
    <w:rsid w:val="00C0330A"/>
    <w:rsid w:val="00C101CE"/>
    <w:rsid w:val="00C16BB2"/>
    <w:rsid w:val="00C32781"/>
    <w:rsid w:val="00C3299F"/>
    <w:rsid w:val="00C9231D"/>
    <w:rsid w:val="00CB1D91"/>
    <w:rsid w:val="00CF03B6"/>
    <w:rsid w:val="00CF5471"/>
    <w:rsid w:val="00D11338"/>
    <w:rsid w:val="00D12A43"/>
    <w:rsid w:val="00D23568"/>
    <w:rsid w:val="00D4526A"/>
    <w:rsid w:val="00D52408"/>
    <w:rsid w:val="00D72C3B"/>
    <w:rsid w:val="00DA0BA6"/>
    <w:rsid w:val="00DA6FC5"/>
    <w:rsid w:val="00DF30BB"/>
    <w:rsid w:val="00DF5800"/>
    <w:rsid w:val="00E133C3"/>
    <w:rsid w:val="00E21267"/>
    <w:rsid w:val="00E42731"/>
    <w:rsid w:val="00E44A17"/>
    <w:rsid w:val="00E458F4"/>
    <w:rsid w:val="00E62D2C"/>
    <w:rsid w:val="00E77836"/>
    <w:rsid w:val="00E77BF0"/>
    <w:rsid w:val="00E927CC"/>
    <w:rsid w:val="00EA0F6D"/>
    <w:rsid w:val="00ED3C37"/>
    <w:rsid w:val="00ED5664"/>
    <w:rsid w:val="00ED61F5"/>
    <w:rsid w:val="00EE26EA"/>
    <w:rsid w:val="00F12EA5"/>
    <w:rsid w:val="00F143FF"/>
    <w:rsid w:val="00F17F2A"/>
    <w:rsid w:val="00F20615"/>
    <w:rsid w:val="00F2097A"/>
    <w:rsid w:val="00F2238C"/>
    <w:rsid w:val="00F3139D"/>
    <w:rsid w:val="00F33021"/>
    <w:rsid w:val="00F45EED"/>
    <w:rsid w:val="00F56022"/>
    <w:rsid w:val="00F6288A"/>
    <w:rsid w:val="00F62AF3"/>
    <w:rsid w:val="00FD6B32"/>
    <w:rsid w:val="00FF1A79"/>
    <w:rsid w:val="00FF3C5A"/>
    <w:rsid w:val="17E700CF"/>
    <w:rsid w:val="19AB07E7"/>
    <w:rsid w:val="31512429"/>
    <w:rsid w:val="319F584A"/>
    <w:rsid w:val="33AD4642"/>
    <w:rsid w:val="60D132EF"/>
    <w:rsid w:val="647B2A70"/>
    <w:rsid w:val="779C50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900ED7"/>
  <w15:docId w15:val="{9FF0348C-EAF2-4A05-AD91-49664826A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180"/>
      <w:jc w:val="both"/>
    </w:pPr>
    <w:rPr>
      <w:rFonts w:eastAsia="宋体"/>
      <w:lang w:val="en-GB" w:eastAsia="en-US"/>
    </w:rPr>
  </w:style>
  <w:style w:type="paragraph" w:styleId="1">
    <w:name w:val="heading 1"/>
    <w:basedOn w:val="a"/>
    <w:next w:val="a"/>
    <w:qFormat/>
    <w:pPr>
      <w:keepNext/>
      <w:numPr>
        <w:numId w:val="1"/>
      </w:numPr>
      <w:pBdr>
        <w:top w:val="single" w:sz="12" w:space="1" w:color="auto"/>
      </w:pBdr>
      <w:spacing w:before="240"/>
      <w:outlineLvl w:val="0"/>
    </w:pPr>
    <w:rPr>
      <w:rFonts w:ascii="Arial" w:hAnsi="Arial"/>
      <w:sz w:val="28"/>
    </w:rPr>
  </w:style>
  <w:style w:type="paragraph" w:styleId="2">
    <w:name w:val="heading 2"/>
    <w:basedOn w:val="a"/>
    <w:next w:val="a"/>
    <w:qFormat/>
    <w:pPr>
      <w:keepNext/>
      <w:numPr>
        <w:ilvl w:val="1"/>
        <w:numId w:val="1"/>
      </w:numPr>
      <w:spacing w:before="180"/>
      <w:outlineLvl w:val="1"/>
    </w:pPr>
    <w:rPr>
      <w:rFonts w:ascii="Arial" w:hAnsi="Arial"/>
      <w:sz w:val="24"/>
    </w:rPr>
  </w:style>
  <w:style w:type="paragraph" w:styleId="3">
    <w:name w:val="heading 3"/>
    <w:basedOn w:val="a"/>
    <w:next w:val="a"/>
    <w:qFormat/>
    <w:pPr>
      <w:keepNext/>
      <w:numPr>
        <w:ilvl w:val="2"/>
        <w:numId w:val="1"/>
      </w:numPr>
      <w:spacing w:before="120"/>
      <w:outlineLvl w:val="2"/>
    </w:pPr>
    <w:rPr>
      <w:rFonts w:ascii="Arial" w:hAnsi="Arial"/>
    </w:rPr>
  </w:style>
  <w:style w:type="paragraph" w:styleId="4">
    <w:name w:val="heading 4"/>
    <w:basedOn w:val="a"/>
    <w:next w:val="a"/>
    <w:qFormat/>
    <w:pPr>
      <w:keepNext/>
      <w:numPr>
        <w:ilvl w:val="3"/>
        <w:numId w:val="1"/>
      </w:numPr>
      <w:spacing w:before="120"/>
      <w:outlineLvl w:val="3"/>
    </w:pPr>
    <w:rPr>
      <w:rFonts w:ascii="Arial" w:hAnsi="Arial"/>
    </w:rPr>
  </w:style>
  <w:style w:type="paragraph" w:styleId="5">
    <w:name w:val="heading 5"/>
    <w:basedOn w:val="a"/>
    <w:next w:val="a"/>
    <w:qFormat/>
    <w:pPr>
      <w:keepNext/>
      <w:numPr>
        <w:ilvl w:val="4"/>
        <w:numId w:val="1"/>
      </w:numPr>
      <w:spacing w:before="120"/>
      <w:outlineLvl w:val="4"/>
    </w:pPr>
    <w:rPr>
      <w:rFonts w:ascii="Arial" w:hAnsi="Arial"/>
    </w:rPr>
  </w:style>
  <w:style w:type="paragraph" w:styleId="6">
    <w:name w:val="heading 6"/>
    <w:basedOn w:val="a"/>
    <w:next w:val="a"/>
    <w:qFormat/>
    <w:pPr>
      <w:keepNext/>
      <w:numPr>
        <w:ilvl w:val="5"/>
        <w:numId w:val="1"/>
      </w:numPr>
      <w:spacing w:before="120"/>
      <w:outlineLvl w:val="5"/>
    </w:pPr>
    <w:rPr>
      <w:rFonts w:ascii="Arial" w:hAnsi="Arial"/>
    </w:rPr>
  </w:style>
  <w:style w:type="paragraph" w:styleId="7">
    <w:name w:val="heading 7"/>
    <w:basedOn w:val="a"/>
    <w:next w:val="a"/>
    <w:qFormat/>
    <w:pPr>
      <w:keepNext/>
      <w:numPr>
        <w:ilvl w:val="6"/>
        <w:numId w:val="1"/>
      </w:numPr>
      <w:spacing w:before="120"/>
      <w:outlineLvl w:val="6"/>
    </w:pPr>
    <w:rPr>
      <w:rFonts w:ascii="Arial" w:hAnsi="Arial"/>
    </w:rPr>
  </w:style>
  <w:style w:type="paragraph" w:styleId="8">
    <w:name w:val="heading 8"/>
    <w:basedOn w:val="a"/>
    <w:next w:val="a"/>
    <w:qFormat/>
    <w:pPr>
      <w:keepNext/>
      <w:numPr>
        <w:ilvl w:val="7"/>
        <w:numId w:val="1"/>
      </w:numPr>
      <w:spacing w:before="120"/>
      <w:outlineLvl w:val="7"/>
    </w:pPr>
    <w:rPr>
      <w:rFonts w:ascii="Arial" w:hAnsi="Arial"/>
    </w:rPr>
  </w:style>
  <w:style w:type="paragraph" w:styleId="9">
    <w:name w:val="heading 9"/>
    <w:basedOn w:val="a"/>
    <w:next w:val="a"/>
    <w:qFormat/>
    <w:pPr>
      <w:keepNext/>
      <w:numPr>
        <w:ilvl w:val="8"/>
        <w:numId w:val="1"/>
      </w:numPr>
      <w:spacing w:before="180" w:after="120"/>
      <w:outlineLvl w:val="8"/>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semiHidden/>
    <w:qFormat/>
    <w:pPr>
      <w:tabs>
        <w:tab w:val="left" w:pos="1418"/>
        <w:tab w:val="left" w:pos="4678"/>
        <w:tab w:val="left" w:pos="5954"/>
        <w:tab w:val="left" w:pos="7088"/>
      </w:tabs>
      <w:spacing w:after="240"/>
    </w:pPr>
    <w:rPr>
      <w:rFonts w:ascii="Arial" w:hAnsi="Arial"/>
    </w:rPr>
  </w:style>
  <w:style w:type="paragraph" w:styleId="a5">
    <w:name w:val="Body Text"/>
    <w:basedOn w:val="a"/>
    <w:semiHidden/>
    <w:qFormat/>
    <w:rPr>
      <w:rFonts w:ascii="Arial" w:hAnsi="Arial" w:cs="Arial"/>
      <w:color w:val="FF0000"/>
    </w:rPr>
  </w:style>
  <w:style w:type="paragraph" w:styleId="a6">
    <w:name w:val="Balloon Text"/>
    <w:basedOn w:val="a"/>
    <w:link w:val="a7"/>
    <w:uiPriority w:val="99"/>
    <w:semiHidden/>
    <w:unhideWhenUsed/>
    <w:qFormat/>
    <w:rPr>
      <w:rFonts w:ascii="Segoe UI" w:hAnsi="Segoe UI" w:cs="Segoe UI"/>
      <w:sz w:val="18"/>
      <w:szCs w:val="18"/>
    </w:rPr>
  </w:style>
  <w:style w:type="paragraph" w:styleId="a8">
    <w:name w:val="footer"/>
    <w:basedOn w:val="a"/>
    <w:semiHidden/>
    <w:qFormat/>
    <w:pPr>
      <w:tabs>
        <w:tab w:val="center" w:pos="4153"/>
        <w:tab w:val="right" w:pos="8306"/>
      </w:tabs>
    </w:pPr>
  </w:style>
  <w:style w:type="paragraph" w:styleId="a9">
    <w:name w:val="header"/>
    <w:basedOn w:val="a"/>
    <w:semiHidden/>
    <w:qFormat/>
    <w:pPr>
      <w:tabs>
        <w:tab w:val="center" w:pos="4153"/>
        <w:tab w:val="right" w:pos="8306"/>
      </w:tabs>
    </w:pPr>
  </w:style>
  <w:style w:type="paragraph" w:styleId="aa">
    <w:name w:val="Subtitle"/>
    <w:basedOn w:val="a"/>
    <w:next w:val="a"/>
    <w:link w:val="ab"/>
    <w:uiPriority w:val="99"/>
    <w:qFormat/>
    <w:pPr>
      <w:spacing w:before="100" w:beforeAutospacing="1" w:line="256" w:lineRule="auto"/>
      <w:ind w:left="284" w:hanging="284"/>
      <w:jc w:val="left"/>
    </w:pPr>
    <w:rPr>
      <w:rFonts w:ascii="Cambria" w:hAnsi="Cambria" w:cs="宋体"/>
      <w:i/>
      <w:iCs/>
      <w:color w:val="4F81BD"/>
      <w:spacing w:val="15"/>
      <w:sz w:val="24"/>
      <w:szCs w:val="24"/>
      <w:lang w:val="en-US" w:eastAsia="zh-CN"/>
    </w:rPr>
  </w:style>
  <w:style w:type="paragraph" w:styleId="ac">
    <w:name w:val="List"/>
    <w:basedOn w:val="a"/>
    <w:uiPriority w:val="99"/>
    <w:semiHidden/>
    <w:unhideWhenUsed/>
    <w:qFormat/>
    <w:pPr>
      <w:ind w:left="200" w:hangingChars="200" w:hanging="200"/>
      <w:contextualSpacing/>
    </w:pPr>
  </w:style>
  <w:style w:type="paragraph" w:styleId="ad">
    <w:name w:val="annotation subject"/>
    <w:basedOn w:val="a3"/>
    <w:next w:val="a3"/>
    <w:link w:val="ae"/>
    <w:uiPriority w:val="99"/>
    <w:semiHidden/>
    <w:unhideWhenUsed/>
    <w:qFormat/>
    <w:pPr>
      <w:tabs>
        <w:tab w:val="clear" w:pos="1418"/>
        <w:tab w:val="clear" w:pos="4678"/>
        <w:tab w:val="clear" w:pos="5954"/>
        <w:tab w:val="clear" w:pos="7088"/>
      </w:tabs>
      <w:spacing w:after="180"/>
      <w:jc w:val="left"/>
    </w:pPr>
    <w:rPr>
      <w:rFonts w:ascii="Times New Roman" w:hAnsi="Times New Roman"/>
      <w:b/>
      <w:bCs/>
    </w:rPr>
  </w:style>
  <w:style w:type="table" w:styleId="af">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uiPriority w:val="22"/>
    <w:qFormat/>
    <w:rPr>
      <w:b/>
      <w:bCs/>
    </w:rPr>
  </w:style>
  <w:style w:type="character" w:styleId="af1">
    <w:name w:val="page number"/>
    <w:basedOn w:val="a0"/>
    <w:semiHidden/>
    <w:qFormat/>
  </w:style>
  <w:style w:type="character" w:styleId="af2">
    <w:name w:val="annotation reference"/>
    <w:semiHidden/>
    <w:qFormat/>
    <w:rPr>
      <w:sz w:val="16"/>
    </w:rPr>
  </w:style>
  <w:style w:type="character" w:customStyle="1" w:styleId="a7">
    <w:name w:val="批注框文本 字符"/>
    <w:link w:val="a6"/>
    <w:uiPriority w:val="99"/>
    <w:semiHidden/>
    <w:qFormat/>
    <w:rPr>
      <w:rFonts w:ascii="Segoe UI" w:hAnsi="Segoe UI" w:cs="Segoe UI"/>
      <w:sz w:val="18"/>
      <w:szCs w:val="18"/>
      <w:lang w:eastAsia="en-US"/>
    </w:rPr>
  </w:style>
  <w:style w:type="paragraph" w:customStyle="1" w:styleId="DECISION">
    <w:name w:val="DECISION"/>
    <w:basedOn w:val="a"/>
    <w:qFormat/>
    <w:pPr>
      <w:widowControl w:val="0"/>
      <w:numPr>
        <w:numId w:val="2"/>
      </w:numPr>
      <w:spacing w:before="120" w:after="120"/>
    </w:pPr>
    <w:rPr>
      <w:rFonts w:ascii="Arial" w:hAnsi="Arial"/>
      <w:b/>
      <w:color w:val="0000FF"/>
      <w:u w:val="single"/>
    </w:rPr>
  </w:style>
  <w:style w:type="paragraph" w:customStyle="1" w:styleId="ACTION">
    <w:name w:val="ACTION"/>
    <w:basedOn w:val="a"/>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qFormat/>
    <w:pPr>
      <w:numPr>
        <w:numId w:val="4"/>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5"/>
      </w:numPr>
    </w:pPr>
    <w:rPr>
      <w:color w:val="FF0000"/>
    </w:rPr>
  </w:style>
  <w:style w:type="paragraph" w:styleId="af3">
    <w:name w:val="List Paragraph"/>
    <w:basedOn w:val="a"/>
    <w:link w:val="af4"/>
    <w:uiPriority w:val="34"/>
    <w:qFormat/>
    <w:pPr>
      <w:ind w:left="720"/>
    </w:pPr>
  </w:style>
  <w:style w:type="character" w:customStyle="1" w:styleId="10">
    <w:name w:val="不明显参考1"/>
    <w:uiPriority w:val="31"/>
    <w:qFormat/>
    <w:rPr>
      <w:smallCaps/>
      <w:color w:val="5A5A5A"/>
    </w:rPr>
  </w:style>
  <w:style w:type="paragraph" w:customStyle="1" w:styleId="References">
    <w:name w:val="References"/>
    <w:basedOn w:val="a"/>
    <w:link w:val="References0"/>
    <w:qFormat/>
    <w:pPr>
      <w:numPr>
        <w:numId w:val="6"/>
      </w:numPr>
      <w:spacing w:after="60"/>
      <w:ind w:left="357" w:hanging="357"/>
    </w:pPr>
  </w:style>
  <w:style w:type="character" w:customStyle="1" w:styleId="References0">
    <w:name w:val="References 字符"/>
    <w:link w:val="References"/>
    <w:qFormat/>
    <w:rPr>
      <w:lang w:val="en-GB" w:eastAsia="en-US"/>
    </w:rPr>
  </w:style>
  <w:style w:type="paragraph" w:styleId="af5">
    <w:name w:val="Quote"/>
    <w:basedOn w:val="a"/>
    <w:next w:val="a"/>
    <w:link w:val="af6"/>
    <w:uiPriority w:val="29"/>
    <w:qFormat/>
    <w:pPr>
      <w:spacing w:before="200" w:after="160"/>
      <w:ind w:left="864" w:right="864"/>
      <w:jc w:val="center"/>
    </w:pPr>
    <w:rPr>
      <w:i/>
      <w:iCs/>
      <w:color w:val="404040"/>
    </w:rPr>
  </w:style>
  <w:style w:type="character" w:customStyle="1" w:styleId="af6">
    <w:name w:val="引用 字符"/>
    <w:link w:val="af5"/>
    <w:uiPriority w:val="29"/>
    <w:qFormat/>
    <w:rPr>
      <w:i/>
      <w:iCs/>
      <w:color w:val="404040"/>
      <w:lang w:val="en-GB" w:eastAsia="en-US"/>
    </w:rPr>
  </w:style>
  <w:style w:type="character" w:customStyle="1" w:styleId="11">
    <w:name w:val="书籍标题1"/>
    <w:uiPriority w:val="33"/>
    <w:qFormat/>
    <w:rPr>
      <w:b/>
      <w:bCs/>
      <w:i/>
      <w:iCs/>
      <w:spacing w:val="5"/>
    </w:rPr>
  </w:style>
  <w:style w:type="paragraph" w:styleId="af7">
    <w:name w:val="No Spacing"/>
    <w:uiPriority w:val="1"/>
    <w:qFormat/>
    <w:rPr>
      <w:rFonts w:eastAsia="Times New Roman"/>
      <w:lang w:val="en-GB" w:eastAsia="en-US"/>
    </w:rPr>
  </w:style>
  <w:style w:type="character" w:customStyle="1" w:styleId="af4">
    <w:name w:val="列表段落 字符"/>
    <w:link w:val="af3"/>
    <w:uiPriority w:val="34"/>
    <w:qFormat/>
    <w:locked/>
    <w:rPr>
      <w:rFonts w:eastAsia="宋体"/>
      <w:lang w:val="en-GB" w:eastAsia="en-US"/>
    </w:r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widowControl w:val="0"/>
      <w:spacing w:after="0"/>
    </w:pPr>
    <w:rPr>
      <w:rFonts w:ascii="Arial" w:eastAsiaTheme="minorEastAsia" w:hAnsi="Arial" w:cstheme="minorBidi"/>
      <w:kern w:val="2"/>
      <w:sz w:val="18"/>
      <w:szCs w:val="22"/>
      <w:lang w:val="en-US" w:eastAsia="zh-CN"/>
    </w:rPr>
  </w:style>
  <w:style w:type="paragraph" w:customStyle="1" w:styleId="TH">
    <w:name w:val="TH"/>
    <w:basedOn w:val="a"/>
    <w:link w:val="THChar"/>
    <w:qFormat/>
    <w:pPr>
      <w:keepNext/>
      <w:keepLines/>
      <w:widowControl w:val="0"/>
      <w:spacing w:before="60" w:after="0"/>
      <w:jc w:val="center"/>
    </w:pPr>
    <w:rPr>
      <w:rFonts w:ascii="Arial" w:eastAsiaTheme="minorEastAsia" w:hAnsi="Arial" w:cstheme="minorBidi"/>
      <w:b/>
      <w:kern w:val="2"/>
      <w:sz w:val="21"/>
      <w:szCs w:val="22"/>
      <w:lang w:val="en-US" w:eastAsia="zh-CN"/>
    </w:rPr>
  </w:style>
  <w:style w:type="character" w:customStyle="1" w:styleId="TACChar">
    <w:name w:val="TAC Char"/>
    <w:link w:val="TAC"/>
    <w:qFormat/>
    <w:rPr>
      <w:rFonts w:ascii="Arial" w:hAnsi="Arial" w:cstheme="minorBidi"/>
      <w:kern w:val="2"/>
      <w:sz w:val="18"/>
      <w:szCs w:val="22"/>
    </w:rPr>
  </w:style>
  <w:style w:type="character" w:customStyle="1" w:styleId="THChar">
    <w:name w:val="TH Char"/>
    <w:link w:val="TH"/>
    <w:qFormat/>
    <w:rPr>
      <w:rFonts w:ascii="Arial" w:hAnsi="Arial" w:cstheme="minorBidi"/>
      <w:b/>
      <w:kern w:val="2"/>
      <w:sz w:val="21"/>
      <w:szCs w:val="22"/>
    </w:rPr>
  </w:style>
  <w:style w:type="character" w:customStyle="1" w:styleId="TALCar">
    <w:name w:val="TAL Car"/>
    <w:basedOn w:val="a0"/>
    <w:link w:val="TAL"/>
    <w:qFormat/>
    <w:locked/>
    <w:rPr>
      <w:rFonts w:ascii="Arial" w:hAnsi="Arial" w:cstheme="minorBidi"/>
      <w:kern w:val="2"/>
      <w:sz w:val="18"/>
      <w:szCs w:val="22"/>
    </w:rPr>
  </w:style>
  <w:style w:type="character" w:customStyle="1" w:styleId="a4">
    <w:name w:val="批注文字 字符"/>
    <w:basedOn w:val="a0"/>
    <w:link w:val="a3"/>
    <w:semiHidden/>
    <w:qFormat/>
    <w:rPr>
      <w:rFonts w:ascii="Arial" w:eastAsia="宋体" w:hAnsi="Arial"/>
      <w:lang w:val="en-GB" w:eastAsia="en-US"/>
    </w:rPr>
  </w:style>
  <w:style w:type="character" w:customStyle="1" w:styleId="ae">
    <w:name w:val="批注主题 字符"/>
    <w:basedOn w:val="a4"/>
    <w:link w:val="ad"/>
    <w:uiPriority w:val="99"/>
    <w:semiHidden/>
    <w:qFormat/>
    <w:rPr>
      <w:rFonts w:ascii="Arial" w:eastAsia="宋体" w:hAnsi="Arial"/>
      <w:b/>
      <w:bCs/>
      <w:lang w:val="en-GB" w:eastAsia="en-US"/>
    </w:rPr>
  </w:style>
  <w:style w:type="paragraph" w:customStyle="1" w:styleId="CRCoverPage">
    <w:name w:val="CR Cover Page"/>
    <w:qFormat/>
    <w:pPr>
      <w:spacing w:after="120" w:line="259" w:lineRule="auto"/>
    </w:pPr>
    <w:rPr>
      <w:rFonts w:ascii="Arial" w:hAnsi="Arial"/>
      <w:lang w:val="en-GB" w:eastAsia="en-US"/>
    </w:rPr>
  </w:style>
  <w:style w:type="character" w:customStyle="1" w:styleId="ab">
    <w:name w:val="副标题 字符"/>
    <w:basedOn w:val="a0"/>
    <w:link w:val="aa"/>
    <w:uiPriority w:val="99"/>
    <w:qFormat/>
    <w:rPr>
      <w:rFonts w:ascii="Cambria" w:eastAsia="宋体" w:hAnsi="Cambria" w:cs="宋体"/>
      <w:i/>
      <w:iCs/>
      <w:color w:val="4F81BD"/>
      <w:spacing w:val="15"/>
      <w:sz w:val="24"/>
      <w:szCs w:val="24"/>
    </w:rPr>
  </w:style>
  <w:style w:type="paragraph" w:customStyle="1" w:styleId="B1">
    <w:name w:val="B1"/>
    <w:basedOn w:val="ac"/>
    <w:qFormat/>
    <w:pPr>
      <w:overflowPunct w:val="0"/>
      <w:autoSpaceDE w:val="0"/>
      <w:autoSpaceDN w:val="0"/>
      <w:adjustRightInd w:val="0"/>
      <w:spacing w:before="100" w:beforeAutospacing="1"/>
      <w:ind w:left="568" w:firstLineChars="0" w:hanging="284"/>
      <w:contextualSpacing w:val="0"/>
      <w:jc w:val="left"/>
      <w:textAlignment w:val="baseline"/>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70C6EDE-BB36-4FFC-A053-3746F8208A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7</Pages>
  <Words>2897</Words>
  <Characters>16513</Characters>
  <Application>Microsoft Office Word</Application>
  <DocSecurity>0</DocSecurity>
  <Lines>137</Lines>
  <Paragraphs>38</Paragraphs>
  <ScaleCrop>false</ScaleCrop>
  <Company>ZTE Corporation</Company>
  <LinksUpToDate>false</LinksUpToDate>
  <CharactersWithSpaces>19372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ZTE-Shuaihua</cp:lastModifiedBy>
  <cp:revision>116</cp:revision>
  <cp:lastPrinted>2002-04-23T01:10:00Z</cp:lastPrinted>
  <dcterms:created xsi:type="dcterms:W3CDTF">2022-10-06T13:14:00Z</dcterms:created>
  <dcterms:modified xsi:type="dcterms:W3CDTF">2022-11-07T09:13:00Z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FA302CDCF2604BA2B8DC01C77BC10D07</vt:lpwstr>
  </property>
</Properties>
</file>